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C6067" w14:textId="1FAAE98A" w:rsidR="00343E2E" w:rsidRPr="00343E2E" w:rsidRDefault="00343E2E" w:rsidP="00343E2E">
      <w:pPr>
        <w:spacing w:before="100" w:beforeAutospacing="1" w:after="100" w:afterAutospacing="1" w:line="240" w:lineRule="auto"/>
        <w:jc w:val="both"/>
        <w:rPr>
          <w:rFonts w:ascii="Times New Roman" w:eastAsia="Times New Roman" w:hAnsi="Times New Roman" w:cs="Times New Roman"/>
          <w:sz w:val="24"/>
          <w:szCs w:val="24"/>
        </w:rPr>
      </w:pPr>
      <w:r w:rsidRPr="007A5FBB">
        <w:rPr>
          <w:rFonts w:eastAsia="Times New Roman"/>
          <w:i/>
          <w:iCs/>
        </w:rPr>
        <w:t xml:space="preserve">Iași, </w:t>
      </w:r>
      <w:r>
        <w:rPr>
          <w:rFonts w:eastAsia="Times New Roman"/>
          <w:i/>
          <w:iCs/>
        </w:rPr>
        <w:t>16 ianuarie 2019</w:t>
      </w:r>
      <w:r w:rsidRPr="00DF2A97">
        <w:rPr>
          <w:rFonts w:ascii="Times New Roman" w:eastAsia="Times New Roman" w:hAnsi="Times New Roman" w:cs="Times New Roman"/>
          <w:sz w:val="24"/>
          <w:szCs w:val="24"/>
        </w:rPr>
        <w:tab/>
      </w:r>
      <w:r w:rsidRPr="00DF2A97">
        <w:rPr>
          <w:rFonts w:ascii="Times New Roman" w:eastAsia="Times New Roman" w:hAnsi="Times New Roman" w:cs="Times New Roman"/>
          <w:sz w:val="24"/>
          <w:szCs w:val="24"/>
        </w:rPr>
        <w:tab/>
      </w:r>
      <w:r w:rsidRPr="00DF2A97">
        <w:rPr>
          <w:rFonts w:ascii="Times New Roman" w:eastAsia="Times New Roman" w:hAnsi="Times New Roman" w:cs="Times New Roman"/>
          <w:sz w:val="24"/>
          <w:szCs w:val="24"/>
        </w:rPr>
        <w:tab/>
      </w:r>
      <w:r w:rsidRPr="00DF2A97">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DF2A97">
        <w:rPr>
          <w:rFonts w:ascii="Times New Roman" w:eastAsia="Times New Roman" w:hAnsi="Times New Roman" w:cs="Times New Roman"/>
          <w:sz w:val="24"/>
          <w:szCs w:val="24"/>
        </w:rPr>
        <w:tab/>
      </w:r>
      <w:r w:rsidRPr="00DF2A97">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7A5FBB">
        <w:rPr>
          <w:rFonts w:eastAsia="Times New Roman"/>
        </w:rPr>
        <w:t xml:space="preserve">Pentru publicare imediată </w:t>
      </w:r>
    </w:p>
    <w:p w14:paraId="2090DCEC" w14:textId="6B97296B" w:rsidR="00343E2E" w:rsidRPr="00343E2E" w:rsidRDefault="00343E2E" w:rsidP="00343E2E">
      <w:pPr>
        <w:pStyle w:val="NormalWeb"/>
        <w:tabs>
          <w:tab w:val="left" w:pos="3180"/>
        </w:tabs>
        <w:spacing w:before="0" w:beforeAutospacing="0" w:after="0" w:afterAutospacing="0" w:line="360" w:lineRule="auto"/>
        <w:jc w:val="both"/>
        <w:rPr>
          <w:rFonts w:ascii="Arial" w:hAnsi="Arial" w:cs="Arial"/>
          <w:b/>
          <w:bCs/>
          <w:color w:val="000000"/>
          <w:sz w:val="28"/>
          <w:lang w:val="ro-RO"/>
        </w:rPr>
      </w:pPr>
      <w:r w:rsidRPr="00343E2E">
        <w:rPr>
          <w:rFonts w:ascii="Arial" w:hAnsi="Arial" w:cs="Arial"/>
          <w:b/>
          <w:bCs/>
          <w:color w:val="000000"/>
          <w:sz w:val="28"/>
          <w:lang w:val="ro-RO"/>
        </w:rPr>
        <w:tab/>
        <w:t>Comunicat de presă</w:t>
      </w:r>
    </w:p>
    <w:p w14:paraId="7271A440" w14:textId="689B1566" w:rsidR="00980E4D" w:rsidRPr="00343E2E" w:rsidRDefault="00980E4D" w:rsidP="00343E2E">
      <w:pPr>
        <w:pStyle w:val="NormalWeb"/>
        <w:spacing w:before="0" w:beforeAutospacing="0" w:after="0" w:afterAutospacing="0" w:line="360" w:lineRule="auto"/>
        <w:jc w:val="center"/>
        <w:rPr>
          <w:rFonts w:ascii="Arial" w:hAnsi="Arial" w:cs="Arial"/>
          <w:b/>
          <w:lang w:val="ro-RO"/>
        </w:rPr>
      </w:pPr>
      <w:r w:rsidRPr="00343E2E">
        <w:rPr>
          <w:rFonts w:ascii="Arial" w:hAnsi="Arial" w:cs="Arial"/>
          <w:b/>
          <w:bCs/>
          <w:color w:val="000000"/>
          <w:lang w:val="ro-RO"/>
        </w:rPr>
        <w:t>Tinerii din Iași atrag atenția: Guvernul României alocă anual un covrig pe fiecare tânăr, pentru activități de tineret!</w:t>
      </w:r>
    </w:p>
    <w:p w14:paraId="0CB72709" w14:textId="77777777" w:rsidR="00980E4D" w:rsidRPr="00AE7276" w:rsidRDefault="00980E4D" w:rsidP="001C300F">
      <w:pPr>
        <w:spacing w:line="360" w:lineRule="auto"/>
        <w:jc w:val="both"/>
        <w:rPr>
          <w:rFonts w:ascii="Arial" w:hAnsi="Arial" w:cs="Arial"/>
          <w:sz w:val="24"/>
          <w:szCs w:val="24"/>
        </w:rPr>
      </w:pPr>
    </w:p>
    <w:p w14:paraId="69613A71" w14:textId="52E4A891" w:rsidR="00980E4D" w:rsidRPr="00AE7276" w:rsidRDefault="00980E4D" w:rsidP="001C300F">
      <w:pPr>
        <w:pStyle w:val="NormalWeb"/>
        <w:spacing w:before="0" w:beforeAutospacing="0" w:after="0" w:afterAutospacing="0" w:line="360" w:lineRule="auto"/>
        <w:ind w:firstLine="720"/>
        <w:jc w:val="both"/>
        <w:rPr>
          <w:rFonts w:ascii="Arial" w:hAnsi="Arial" w:cs="Arial"/>
          <w:color w:val="000000"/>
          <w:lang w:val="ro-RO"/>
        </w:rPr>
      </w:pPr>
      <w:r w:rsidRPr="00AE7276">
        <w:rPr>
          <w:rFonts w:ascii="Arial" w:hAnsi="Arial" w:cs="Arial"/>
          <w:b/>
          <w:color w:val="000000"/>
          <w:lang w:val="ro-RO"/>
        </w:rPr>
        <w:t xml:space="preserve">Grupul de Lucru </w:t>
      </w:r>
      <w:r w:rsidR="00CD5B4C">
        <w:rPr>
          <w:rFonts w:ascii="Arial" w:hAnsi="Arial" w:cs="Arial"/>
          <w:b/>
          <w:color w:val="000000"/>
          <w:lang w:val="ro-RO"/>
        </w:rPr>
        <w:t>„</w:t>
      </w:r>
      <w:r w:rsidRPr="00AE7276">
        <w:rPr>
          <w:rFonts w:ascii="Arial" w:hAnsi="Arial" w:cs="Arial"/>
          <w:b/>
          <w:color w:val="000000"/>
          <w:lang w:val="ro-RO"/>
        </w:rPr>
        <w:t>Iași</w:t>
      </w:r>
      <w:r w:rsidR="00CD5B4C">
        <w:rPr>
          <w:rFonts w:ascii="Arial" w:hAnsi="Arial" w:cs="Arial"/>
          <w:b/>
          <w:color w:val="000000"/>
          <w:lang w:val="ro-RO"/>
        </w:rPr>
        <w:t xml:space="preserve"> -</w:t>
      </w:r>
      <w:r w:rsidRPr="00AE7276">
        <w:rPr>
          <w:rFonts w:ascii="Arial" w:hAnsi="Arial" w:cs="Arial"/>
          <w:b/>
          <w:color w:val="000000"/>
          <w:lang w:val="ro-RO"/>
        </w:rPr>
        <w:t xml:space="preserve"> Capitala Tineretului din România 2019</w:t>
      </w:r>
      <w:r w:rsidR="00CD5B4C">
        <w:rPr>
          <w:rFonts w:ascii="Arial" w:hAnsi="Arial" w:cs="Arial"/>
          <w:b/>
          <w:color w:val="000000"/>
          <w:lang w:val="ro-RO"/>
        </w:rPr>
        <w:t xml:space="preserve"> - </w:t>
      </w:r>
      <w:r w:rsidRPr="00AE7276">
        <w:rPr>
          <w:rFonts w:ascii="Arial" w:hAnsi="Arial" w:cs="Arial"/>
          <w:b/>
          <w:color w:val="000000"/>
          <w:lang w:val="ro-RO"/>
        </w:rPr>
        <w:t>2020</w:t>
      </w:r>
      <w:r w:rsidR="00CD5B4C">
        <w:rPr>
          <w:rFonts w:ascii="Arial" w:hAnsi="Arial" w:cs="Arial"/>
          <w:b/>
          <w:color w:val="000000"/>
          <w:lang w:val="ro-RO"/>
        </w:rPr>
        <w:t>”</w:t>
      </w:r>
      <w:r w:rsidRPr="00AE7276">
        <w:rPr>
          <w:rFonts w:ascii="Arial" w:hAnsi="Arial" w:cs="Arial"/>
          <w:color w:val="000000"/>
          <w:lang w:val="ro-RO"/>
        </w:rPr>
        <w:t xml:space="preserve"> alături de Consiliul Tineretului din România (CTR), structura care reprezintă tinerii și organizațiile de tineret din România la nivel național și în structurile de reprezentare internaționale de profil, atrag atenția că în 2018 statul a investit pentru activitățile destinate tinerilor echivalentul a un </w:t>
      </w:r>
      <w:r w:rsidRPr="00AE7276">
        <w:rPr>
          <w:rFonts w:ascii="Arial" w:hAnsi="Arial" w:cs="Arial"/>
          <w:b/>
          <w:color w:val="000000"/>
          <w:lang w:val="ro-RO"/>
        </w:rPr>
        <w:t>covrig / tânăr / an</w:t>
      </w:r>
      <w:r w:rsidRPr="00AE7276">
        <w:rPr>
          <w:rFonts w:ascii="Arial" w:hAnsi="Arial" w:cs="Arial"/>
          <w:color w:val="000000"/>
          <w:lang w:val="ro-RO"/>
        </w:rPr>
        <w:t xml:space="preserve">, respectiv </w:t>
      </w:r>
      <w:r w:rsidRPr="00AE7276">
        <w:rPr>
          <w:rFonts w:ascii="Arial" w:hAnsi="Arial" w:cs="Arial"/>
          <w:b/>
          <w:color w:val="000000"/>
          <w:lang w:val="ro-RO"/>
        </w:rPr>
        <w:t>1,49 lei</w:t>
      </w:r>
      <w:r w:rsidRPr="00AE7276">
        <w:rPr>
          <w:rFonts w:ascii="Arial" w:hAnsi="Arial" w:cs="Arial"/>
          <w:color w:val="000000"/>
          <w:lang w:val="ro-RO"/>
        </w:rPr>
        <w:t>, iar investiția totală în componenta de tineret a Ministerului Tineretului și Sportului, incluzând atât activitățile pentru tineret cât și cheltuielile cu salarii, centre de tineret și de agrement și realizarea unor cercetări, ajunge abia la</w:t>
      </w:r>
      <w:r w:rsidRPr="00AE7276">
        <w:rPr>
          <w:rFonts w:ascii="Arial" w:hAnsi="Arial" w:cs="Arial"/>
          <w:b/>
          <w:color w:val="000000"/>
          <w:lang w:val="ro-RO"/>
        </w:rPr>
        <w:t xml:space="preserve"> 20 de lei / tânăr / an</w:t>
      </w:r>
      <w:r w:rsidRPr="00AE7276">
        <w:rPr>
          <w:rFonts w:ascii="Arial" w:hAnsi="Arial" w:cs="Arial"/>
          <w:color w:val="000000"/>
          <w:lang w:val="ro-RO"/>
        </w:rPr>
        <w:t xml:space="preserve">. </w:t>
      </w:r>
    </w:p>
    <w:p w14:paraId="520BE767" w14:textId="77777777" w:rsidR="00980E4D" w:rsidRPr="00AE7276" w:rsidRDefault="00980E4D" w:rsidP="001C300F">
      <w:pPr>
        <w:pStyle w:val="NormalWeb"/>
        <w:spacing w:before="0" w:beforeAutospacing="0" w:after="0" w:afterAutospacing="0" w:line="360" w:lineRule="auto"/>
        <w:jc w:val="both"/>
        <w:rPr>
          <w:rFonts w:ascii="Arial" w:hAnsi="Arial" w:cs="Arial"/>
          <w:lang w:val="ro-RO"/>
        </w:rPr>
      </w:pPr>
    </w:p>
    <w:p w14:paraId="2DB938E7" w14:textId="77777777" w:rsidR="00980E4D" w:rsidRPr="00AE7276" w:rsidRDefault="00980E4D" w:rsidP="001C300F">
      <w:pPr>
        <w:pStyle w:val="NormalWeb"/>
        <w:spacing w:before="0" w:beforeAutospacing="0" w:after="0" w:afterAutospacing="0" w:line="360" w:lineRule="auto"/>
        <w:ind w:firstLine="720"/>
        <w:jc w:val="both"/>
        <w:rPr>
          <w:rFonts w:ascii="Arial" w:hAnsi="Arial" w:cs="Arial"/>
          <w:color w:val="000000"/>
          <w:lang w:val="ro-RO"/>
        </w:rPr>
      </w:pPr>
      <w:r w:rsidRPr="00AE7276">
        <w:rPr>
          <w:rFonts w:ascii="Arial" w:hAnsi="Arial" w:cs="Arial"/>
          <w:lang w:val="ro-RO"/>
        </w:rPr>
        <w:t xml:space="preserve">În condițiile în care în județul </w:t>
      </w:r>
      <w:proofErr w:type="spellStart"/>
      <w:r w:rsidRPr="00AE7276">
        <w:rPr>
          <w:rFonts w:ascii="Arial" w:hAnsi="Arial" w:cs="Arial"/>
        </w:rPr>
        <w:t>Iași</w:t>
      </w:r>
      <w:proofErr w:type="spellEnd"/>
      <w:r w:rsidRPr="00AE7276">
        <w:rPr>
          <w:rFonts w:ascii="Arial" w:hAnsi="Arial" w:cs="Arial"/>
          <w:lang w:val="ro-RO"/>
        </w:rPr>
        <w:t xml:space="preserve"> în ultimii cinci ani, numărul de tineri a scăzut cu </w:t>
      </w:r>
      <w:r w:rsidRPr="00AE7276">
        <w:rPr>
          <w:rFonts w:ascii="Arial" w:hAnsi="Arial" w:cs="Arial"/>
          <w:b/>
          <w:lang w:val="ro-RO"/>
        </w:rPr>
        <w:t>8861</w:t>
      </w:r>
      <w:r w:rsidRPr="00AE7276">
        <w:rPr>
          <w:rFonts w:ascii="Arial" w:hAnsi="Arial" w:cs="Arial"/>
          <w:lang w:val="ro-RO"/>
        </w:rPr>
        <w:t xml:space="preserve">, de la 250169 , la </w:t>
      </w:r>
      <w:r w:rsidRPr="00AE7276">
        <w:rPr>
          <w:rFonts w:ascii="Arial" w:hAnsi="Arial" w:cs="Arial"/>
          <w:b/>
          <w:lang w:val="ro-RO"/>
        </w:rPr>
        <w:t>241308</w:t>
      </w:r>
      <w:r w:rsidRPr="00AE7276">
        <w:rPr>
          <w:rFonts w:ascii="Arial" w:hAnsi="Arial" w:cs="Arial"/>
          <w:lang w:val="ro-RO"/>
        </w:rPr>
        <w:t>, scăderea procentuală fiind de -3,54%, structurile menționate au transmis adrese către prefect și către parlamentarii din județul Iași pentru a le solicita sprijinul pentru a convinge Guvernul României să acorde mai multă atenție nevoilor tinerilor, inclusiv celor din județul Iași.</w:t>
      </w:r>
    </w:p>
    <w:p w14:paraId="35C8D1A2" w14:textId="77777777" w:rsidR="00980E4D" w:rsidRPr="00AE7276" w:rsidRDefault="00980E4D" w:rsidP="001C300F">
      <w:pPr>
        <w:pStyle w:val="NormalWeb"/>
        <w:spacing w:before="0" w:beforeAutospacing="0" w:after="0" w:afterAutospacing="0" w:line="360" w:lineRule="auto"/>
        <w:jc w:val="both"/>
        <w:rPr>
          <w:rFonts w:ascii="Arial" w:hAnsi="Arial" w:cs="Arial"/>
          <w:color w:val="000000"/>
          <w:lang w:val="ro-RO"/>
        </w:rPr>
      </w:pPr>
    </w:p>
    <w:p w14:paraId="50C312A5" w14:textId="1E9F8C17" w:rsidR="001C300F" w:rsidRPr="001515A2" w:rsidRDefault="00980E4D" w:rsidP="001515A2">
      <w:pPr>
        <w:pStyle w:val="NormalWeb"/>
        <w:spacing w:before="0" w:beforeAutospacing="0" w:after="0" w:afterAutospacing="0" w:line="360" w:lineRule="auto"/>
        <w:ind w:firstLine="720"/>
        <w:jc w:val="both"/>
        <w:rPr>
          <w:rFonts w:ascii="Arial" w:hAnsi="Arial" w:cs="Arial"/>
          <w:color w:val="000000"/>
          <w:lang w:val="ro-RO"/>
        </w:rPr>
      </w:pPr>
      <w:r w:rsidRPr="00AE7276">
        <w:rPr>
          <w:rFonts w:ascii="Arial" w:hAnsi="Arial" w:cs="Arial"/>
          <w:color w:val="000000"/>
          <w:lang w:val="ro-RO"/>
        </w:rPr>
        <w:t xml:space="preserve">Pentru 2019, Grupul de Lucru </w:t>
      </w:r>
      <w:r w:rsidR="00CD5B4C">
        <w:rPr>
          <w:rFonts w:ascii="Arial" w:hAnsi="Arial" w:cs="Arial"/>
          <w:color w:val="000000"/>
          <w:lang w:val="ro-RO"/>
        </w:rPr>
        <w:t>„</w:t>
      </w:r>
      <w:r w:rsidRPr="00AE7276">
        <w:rPr>
          <w:rFonts w:ascii="Arial" w:hAnsi="Arial" w:cs="Arial"/>
          <w:color w:val="000000"/>
          <w:lang w:val="ro-RO"/>
        </w:rPr>
        <w:t>Iași</w:t>
      </w:r>
      <w:r w:rsidR="00CD5B4C">
        <w:rPr>
          <w:rFonts w:ascii="Arial" w:hAnsi="Arial" w:cs="Arial"/>
          <w:color w:val="000000"/>
          <w:lang w:val="ro-RO"/>
        </w:rPr>
        <w:t xml:space="preserve"> - </w:t>
      </w:r>
      <w:r w:rsidRPr="00AE7276">
        <w:rPr>
          <w:rFonts w:ascii="Arial" w:hAnsi="Arial" w:cs="Arial"/>
          <w:color w:val="000000"/>
          <w:lang w:val="ro-RO"/>
        </w:rPr>
        <w:t>Capitala Tineretului din România 2019</w:t>
      </w:r>
      <w:r w:rsidR="00CD5B4C">
        <w:rPr>
          <w:rFonts w:ascii="Arial" w:hAnsi="Arial" w:cs="Arial"/>
          <w:color w:val="000000"/>
          <w:lang w:val="ro-RO"/>
        </w:rPr>
        <w:t>-</w:t>
      </w:r>
      <w:r w:rsidRPr="00AE7276">
        <w:rPr>
          <w:rFonts w:ascii="Arial" w:hAnsi="Arial" w:cs="Arial"/>
          <w:color w:val="000000"/>
          <w:lang w:val="ro-RO"/>
        </w:rPr>
        <w:t>2020</w:t>
      </w:r>
      <w:r w:rsidR="00CD5B4C">
        <w:rPr>
          <w:rFonts w:ascii="Arial" w:hAnsi="Arial" w:cs="Arial"/>
          <w:color w:val="000000"/>
          <w:lang w:val="ro-RO"/>
        </w:rPr>
        <w:t>”</w:t>
      </w:r>
      <w:r w:rsidRPr="00AE7276">
        <w:rPr>
          <w:rFonts w:ascii="Arial" w:hAnsi="Arial" w:cs="Arial"/>
          <w:color w:val="000000"/>
          <w:lang w:val="ro-RO"/>
        </w:rPr>
        <w:t xml:space="preserve"> și Consiliul Tineretului din România solicită ca Guvernul României să găsească resursele financiare necesare pentru a aloca măcar suma de </w:t>
      </w:r>
      <w:r w:rsidRPr="00AE7276">
        <w:rPr>
          <w:rFonts w:ascii="Arial" w:hAnsi="Arial" w:cs="Arial"/>
          <w:b/>
          <w:color w:val="000000"/>
          <w:lang w:val="ro-RO"/>
        </w:rPr>
        <w:t>10 euro</w:t>
      </w:r>
      <w:r w:rsidRPr="00AE7276">
        <w:rPr>
          <w:rFonts w:ascii="Arial" w:hAnsi="Arial" w:cs="Arial"/>
          <w:color w:val="000000"/>
          <w:lang w:val="ro-RO"/>
        </w:rPr>
        <w:t xml:space="preserve"> (</w:t>
      </w:r>
      <w:r w:rsidRPr="00AE7276">
        <w:rPr>
          <w:rFonts w:ascii="Arial" w:hAnsi="Arial" w:cs="Arial"/>
          <w:b/>
          <w:color w:val="000000"/>
          <w:lang w:val="ro-RO"/>
        </w:rPr>
        <w:t>46,4 lei</w:t>
      </w:r>
      <w:r w:rsidRPr="00AE7276">
        <w:rPr>
          <w:rFonts w:ascii="Arial" w:hAnsi="Arial" w:cs="Arial"/>
          <w:color w:val="000000"/>
          <w:lang w:val="ro-RO"/>
        </w:rPr>
        <w:t xml:space="preserve">) pentru fiecare tânăr din țara noastră în anul 2019. Acest lucru ar conduce la o creștere de 129,7% a bugetului alocat pentru acest sector, de la </w:t>
      </w:r>
      <w:r w:rsidRPr="00AE7276">
        <w:rPr>
          <w:rFonts w:ascii="Arial" w:hAnsi="Arial" w:cs="Arial"/>
          <w:b/>
          <w:color w:val="000000"/>
          <w:lang w:val="ro-RO"/>
        </w:rPr>
        <w:t>102,6 milioane lei</w:t>
      </w:r>
      <w:r w:rsidRPr="00AE7276">
        <w:rPr>
          <w:rFonts w:ascii="Arial" w:hAnsi="Arial" w:cs="Arial"/>
          <w:color w:val="000000"/>
          <w:lang w:val="ro-RO"/>
        </w:rPr>
        <w:t xml:space="preserve">, la </w:t>
      </w:r>
      <w:r w:rsidRPr="00AE7276">
        <w:rPr>
          <w:rFonts w:ascii="Arial" w:hAnsi="Arial" w:cs="Arial"/>
          <w:b/>
          <w:color w:val="000000"/>
          <w:lang w:val="ro-RO"/>
        </w:rPr>
        <w:t>235,79 milioane lei</w:t>
      </w:r>
      <w:r w:rsidRPr="00AE7276">
        <w:rPr>
          <w:rFonts w:ascii="Arial" w:hAnsi="Arial" w:cs="Arial"/>
          <w:color w:val="000000"/>
          <w:lang w:val="ro-RO"/>
        </w:rPr>
        <w:t>. Desigur, și acest buget ar fi neadecvat în raport cu nevoile tinerilor, dar ar reprezenta un prim pas în îndreptarea situației actuale și ar fi un semnal pozitiv dat de guvern în Anul Centenar referitor la nivelul de prioritate acordat acestui sector.</w:t>
      </w:r>
      <w:r w:rsidR="00CD5B4C">
        <w:rPr>
          <w:rFonts w:ascii="Arial" w:hAnsi="Arial" w:cs="Arial"/>
          <w:color w:val="000000"/>
          <w:lang w:val="ro-RO"/>
        </w:rPr>
        <w:t xml:space="preserve"> </w:t>
      </w:r>
      <w:r w:rsidR="00CD5B4C">
        <w:rPr>
          <w:rFonts w:ascii="Arial" w:hAnsi="Arial" w:cs="Arial"/>
          <w:color w:val="000000"/>
        </w:rPr>
        <w:tab/>
      </w:r>
    </w:p>
    <w:p w14:paraId="62803D75" w14:textId="359B8F06" w:rsidR="00980E4D" w:rsidRPr="00AE7276" w:rsidRDefault="007A087B" w:rsidP="001C300F">
      <w:pPr>
        <w:spacing w:line="360" w:lineRule="auto"/>
        <w:jc w:val="both"/>
        <w:rPr>
          <w:rFonts w:ascii="Arial" w:hAnsi="Arial" w:cs="Arial"/>
          <w:sz w:val="24"/>
          <w:szCs w:val="24"/>
        </w:rPr>
      </w:pPr>
      <w:r w:rsidRPr="007A087B">
        <w:rPr>
          <w:rFonts w:ascii="Arial" w:eastAsia="Times New Roman" w:hAnsi="Arial" w:cs="Arial"/>
          <w:i/>
          <w:color w:val="000000"/>
          <w:sz w:val="24"/>
          <w:szCs w:val="24"/>
        </w:rPr>
        <w:lastRenderedPageBreak/>
        <w:t>„</w:t>
      </w:r>
      <w:r w:rsidR="00B76067" w:rsidRPr="007A087B">
        <w:rPr>
          <w:rFonts w:ascii="Arial" w:eastAsia="Times New Roman" w:hAnsi="Arial" w:cs="Arial"/>
          <w:i/>
          <w:color w:val="000000"/>
          <w:sz w:val="24"/>
          <w:szCs w:val="24"/>
        </w:rPr>
        <w:t>Situația este mai mult decât alarmantă</w:t>
      </w:r>
      <w:r w:rsidR="001C300F" w:rsidRPr="007A087B">
        <w:rPr>
          <w:rFonts w:ascii="Arial" w:eastAsia="Times New Roman" w:hAnsi="Arial" w:cs="Arial"/>
          <w:i/>
          <w:color w:val="000000"/>
          <w:sz w:val="24"/>
          <w:szCs w:val="24"/>
        </w:rPr>
        <w:t xml:space="preserve">, iar asocierea simbolică a finanțării de care beneficiază un tânăr în România cu un covrig ne arată care este adevăratul nivel de implicare a autorităților centrale și a clasei politice în sprijinirea celor pe care obișnuim să-i numim „viitorul țării”. Mai mult decât atât, o bună parte din autoritățile locale, printre care și cele din Iași, conștientizează tot mai mult importanța investiției în tineri. Ori, în acest context, autoritățile centrale </w:t>
      </w:r>
      <w:r w:rsidRPr="007A087B">
        <w:rPr>
          <w:rFonts w:ascii="Arial" w:eastAsia="Times New Roman" w:hAnsi="Arial" w:cs="Arial"/>
          <w:i/>
          <w:color w:val="000000"/>
          <w:sz w:val="24"/>
          <w:szCs w:val="24"/>
        </w:rPr>
        <w:t xml:space="preserve">nu doar că nu au inițiativa firească a unor măsuri pe termen mediu și lung, ci abandonează în mod flagrant efortul de stimulare a tinerilor să rămână </w:t>
      </w:r>
      <w:r>
        <w:rPr>
          <w:rFonts w:ascii="Arial" w:eastAsia="Times New Roman" w:hAnsi="Arial" w:cs="Arial"/>
          <w:i/>
          <w:color w:val="000000"/>
          <w:sz w:val="24"/>
          <w:szCs w:val="24"/>
        </w:rPr>
        <w:t>în România</w:t>
      </w:r>
      <w:r w:rsidRPr="007A087B">
        <w:rPr>
          <w:rFonts w:ascii="Arial" w:eastAsia="Times New Roman" w:hAnsi="Arial" w:cs="Arial"/>
          <w:i/>
          <w:color w:val="000000"/>
          <w:sz w:val="24"/>
          <w:szCs w:val="24"/>
        </w:rPr>
        <w:t xml:space="preserve"> să investească în țara lor și, în final, să-și construiască viitorul </w:t>
      </w:r>
      <w:r>
        <w:rPr>
          <w:rFonts w:ascii="Arial" w:eastAsia="Times New Roman" w:hAnsi="Arial" w:cs="Arial"/>
          <w:i/>
          <w:color w:val="000000"/>
          <w:sz w:val="24"/>
          <w:szCs w:val="24"/>
        </w:rPr>
        <w:t>acasă</w:t>
      </w:r>
      <w:r w:rsidRPr="007A087B">
        <w:rPr>
          <w:rFonts w:ascii="Arial" w:eastAsia="Times New Roman" w:hAnsi="Arial" w:cs="Arial"/>
          <w:i/>
          <w:color w:val="000000"/>
          <w:sz w:val="24"/>
          <w:szCs w:val="24"/>
        </w:rPr>
        <w:t>.”</w:t>
      </w:r>
      <w:r>
        <w:rPr>
          <w:rFonts w:ascii="Arial" w:eastAsia="Times New Roman" w:hAnsi="Arial" w:cs="Arial"/>
          <w:color w:val="000000"/>
          <w:sz w:val="24"/>
          <w:szCs w:val="24"/>
        </w:rPr>
        <w:t xml:space="preserve"> – Mircea Meriacri, Coordonatorul Grupului de Lucru „Iași – Capitala Tineretului din România 2019-2020”</w:t>
      </w:r>
    </w:p>
    <w:p w14:paraId="03D7C20D" w14:textId="0FAD24B2" w:rsidR="00980E4D" w:rsidRPr="001515A2" w:rsidRDefault="00980E4D" w:rsidP="001515A2">
      <w:pPr>
        <w:pStyle w:val="NormalWeb"/>
        <w:spacing w:before="0" w:beforeAutospacing="0" w:after="0" w:afterAutospacing="0" w:line="360" w:lineRule="auto"/>
        <w:ind w:firstLine="720"/>
        <w:jc w:val="both"/>
        <w:rPr>
          <w:rFonts w:ascii="Arial" w:hAnsi="Arial" w:cs="Arial"/>
          <w:lang w:val="ro-RO"/>
        </w:rPr>
      </w:pPr>
      <w:r w:rsidRPr="00AE7276">
        <w:rPr>
          <w:rFonts w:ascii="Arial" w:hAnsi="Arial" w:cs="Arial"/>
          <w:color w:val="000000"/>
          <w:lang w:val="ro-RO"/>
        </w:rPr>
        <w:t xml:space="preserve">Tabloul subfinanțării cronice este întregit de faptul că doar </w:t>
      </w:r>
      <w:r w:rsidRPr="00AE7276">
        <w:rPr>
          <w:rFonts w:ascii="Arial" w:hAnsi="Arial" w:cs="Arial"/>
          <w:b/>
          <w:color w:val="000000"/>
          <w:lang w:val="ro-RO"/>
        </w:rPr>
        <w:t>1,97%</w:t>
      </w:r>
      <w:r w:rsidRPr="00AE7276">
        <w:rPr>
          <w:rFonts w:ascii="Arial" w:hAnsi="Arial" w:cs="Arial"/>
          <w:color w:val="000000"/>
          <w:lang w:val="ro-RO"/>
        </w:rPr>
        <w:t xml:space="preserve"> din tinerii din România au acces la un centru de tineret finanțat de MTS, fiind alocați, în medie, </w:t>
      </w:r>
      <w:r w:rsidRPr="00AE7276">
        <w:rPr>
          <w:rFonts w:ascii="Arial" w:hAnsi="Arial" w:cs="Arial"/>
          <w:b/>
          <w:color w:val="000000"/>
          <w:lang w:val="ro-RO"/>
        </w:rPr>
        <w:t>8 lei</w:t>
      </w:r>
      <w:r w:rsidRPr="00AE7276">
        <w:rPr>
          <w:rFonts w:ascii="Arial" w:hAnsi="Arial" w:cs="Arial"/>
          <w:color w:val="000000"/>
          <w:lang w:val="ro-RO"/>
        </w:rPr>
        <w:t xml:space="preserve"> pentru fiecare dintre aceștia. În lipsa unei investiții adecvate, aceste centre nu vor putea oferi o varietate de servicii necesare tinerilor, rămânând în continuare prea puțin relevante pentru tineri.</w:t>
      </w:r>
    </w:p>
    <w:tbl>
      <w:tblPr>
        <w:tblW w:w="0" w:type="auto"/>
        <w:tblCellMar>
          <w:top w:w="15" w:type="dxa"/>
          <w:left w:w="15" w:type="dxa"/>
          <w:bottom w:w="15" w:type="dxa"/>
          <w:right w:w="15" w:type="dxa"/>
        </w:tblCellMar>
        <w:tblLook w:val="04A0" w:firstRow="1" w:lastRow="0" w:firstColumn="1" w:lastColumn="0" w:noHBand="0" w:noVBand="1"/>
      </w:tblPr>
      <w:tblGrid>
        <w:gridCol w:w="4076"/>
        <w:gridCol w:w="2465"/>
        <w:gridCol w:w="2465"/>
      </w:tblGrid>
      <w:tr w:rsidR="00980E4D" w:rsidRPr="00AE7276" w14:paraId="618AB498" w14:textId="77777777" w:rsidTr="00B73A61">
        <w:trPr>
          <w:trHeight w:val="20"/>
        </w:trPr>
        <w:tc>
          <w:tcPr>
            <w:tcW w:w="4101" w:type="dxa"/>
            <w:tcBorders>
              <w:top w:val="single" w:sz="8" w:space="0" w:color="4472C4"/>
              <w:left w:val="single" w:sz="8" w:space="0" w:color="4472C4"/>
              <w:bottom w:val="single" w:sz="8" w:space="0" w:color="4472C4"/>
            </w:tcBorders>
            <w:shd w:val="clear" w:color="auto" w:fill="4472C4"/>
            <w:tcMar>
              <w:top w:w="100" w:type="dxa"/>
              <w:left w:w="100" w:type="dxa"/>
              <w:bottom w:w="100" w:type="dxa"/>
              <w:right w:w="100" w:type="dxa"/>
            </w:tcMar>
            <w:hideMark/>
          </w:tcPr>
          <w:p w14:paraId="073C2034"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b/>
                <w:bCs/>
                <w:color w:val="FFFFFF"/>
                <w:lang w:val="ro-RO"/>
              </w:rPr>
              <w:t xml:space="preserve"> </w:t>
            </w:r>
          </w:p>
        </w:tc>
        <w:tc>
          <w:tcPr>
            <w:tcW w:w="2475" w:type="dxa"/>
            <w:tcBorders>
              <w:top w:val="single" w:sz="8" w:space="0" w:color="4472C4"/>
              <w:bottom w:val="single" w:sz="8" w:space="0" w:color="4472C4"/>
            </w:tcBorders>
            <w:shd w:val="clear" w:color="auto" w:fill="4472C4"/>
            <w:tcMar>
              <w:top w:w="100" w:type="dxa"/>
              <w:left w:w="100" w:type="dxa"/>
              <w:bottom w:w="100" w:type="dxa"/>
              <w:right w:w="100" w:type="dxa"/>
            </w:tcMar>
            <w:hideMark/>
          </w:tcPr>
          <w:p w14:paraId="28AC1633"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b/>
                <w:bCs/>
                <w:color w:val="FFFFFF"/>
                <w:lang w:val="ro-RO"/>
              </w:rPr>
              <w:t>Repartizare 2018 – milioane lei</w:t>
            </w:r>
          </w:p>
        </w:tc>
        <w:tc>
          <w:tcPr>
            <w:tcW w:w="2476" w:type="dxa"/>
            <w:tcBorders>
              <w:top w:val="single" w:sz="8" w:space="0" w:color="4472C4"/>
              <w:bottom w:val="single" w:sz="8" w:space="0" w:color="4472C4"/>
              <w:right w:val="single" w:sz="8" w:space="0" w:color="4472C4"/>
            </w:tcBorders>
            <w:shd w:val="clear" w:color="auto" w:fill="4472C4"/>
            <w:tcMar>
              <w:top w:w="100" w:type="dxa"/>
              <w:left w:w="100" w:type="dxa"/>
              <w:bottom w:w="100" w:type="dxa"/>
              <w:right w:w="100" w:type="dxa"/>
            </w:tcMar>
            <w:hideMark/>
          </w:tcPr>
          <w:p w14:paraId="6CDC7BEA"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b/>
                <w:bCs/>
                <w:color w:val="FFFFFF"/>
                <w:lang w:val="ro-RO"/>
              </w:rPr>
              <w:t>Propunere 2019 – milioane lei</w:t>
            </w:r>
          </w:p>
        </w:tc>
      </w:tr>
      <w:tr w:rsidR="00980E4D" w:rsidRPr="00AE7276" w14:paraId="444E8E97" w14:textId="77777777" w:rsidTr="00B73A61">
        <w:trPr>
          <w:trHeight w:val="20"/>
        </w:trPr>
        <w:tc>
          <w:tcPr>
            <w:tcW w:w="4101" w:type="dxa"/>
            <w:tcBorders>
              <w:top w:val="single" w:sz="8" w:space="0" w:color="4472C4"/>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hideMark/>
          </w:tcPr>
          <w:p w14:paraId="213F1D56"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b/>
                <w:bCs/>
                <w:color w:val="000000"/>
                <w:lang w:val="ro-RO"/>
              </w:rPr>
              <w:t>Centre de agrement</w:t>
            </w:r>
          </w:p>
        </w:tc>
        <w:tc>
          <w:tcPr>
            <w:tcW w:w="2475" w:type="dxa"/>
            <w:tcBorders>
              <w:top w:val="single" w:sz="8" w:space="0" w:color="4472C4"/>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hideMark/>
          </w:tcPr>
          <w:p w14:paraId="0D553839"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85</w:t>
            </w:r>
          </w:p>
        </w:tc>
        <w:tc>
          <w:tcPr>
            <w:tcW w:w="2476" w:type="dxa"/>
            <w:tcBorders>
              <w:top w:val="single" w:sz="8" w:space="0" w:color="4472C4"/>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hideMark/>
          </w:tcPr>
          <w:p w14:paraId="195A9D3B"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195,2</w:t>
            </w:r>
          </w:p>
        </w:tc>
      </w:tr>
      <w:tr w:rsidR="00980E4D" w:rsidRPr="00AE7276" w14:paraId="750213B8" w14:textId="77777777" w:rsidTr="00B73A61">
        <w:trPr>
          <w:trHeight w:val="224"/>
        </w:trPr>
        <w:tc>
          <w:tcPr>
            <w:tcW w:w="4101" w:type="dxa"/>
            <w:tcBorders>
              <w:top w:val="single" w:sz="8" w:space="0" w:color="8EAADB"/>
              <w:left w:val="single" w:sz="8" w:space="0" w:color="8EAADB"/>
              <w:bottom w:val="single" w:sz="8" w:space="0" w:color="8EAADB"/>
              <w:right w:val="single" w:sz="8" w:space="0" w:color="8EAADB"/>
            </w:tcBorders>
            <w:tcMar>
              <w:top w:w="100" w:type="dxa"/>
              <w:left w:w="100" w:type="dxa"/>
              <w:bottom w:w="100" w:type="dxa"/>
              <w:right w:w="100" w:type="dxa"/>
            </w:tcMar>
            <w:hideMark/>
          </w:tcPr>
          <w:p w14:paraId="14C10C80"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b/>
                <w:bCs/>
                <w:color w:val="000000"/>
                <w:lang w:val="ro-RO"/>
              </w:rPr>
              <w:t>Program de centre de tineret</w:t>
            </w:r>
          </w:p>
        </w:tc>
        <w:tc>
          <w:tcPr>
            <w:tcW w:w="2475" w:type="dxa"/>
            <w:tcBorders>
              <w:top w:val="single" w:sz="8" w:space="0" w:color="8EAADB"/>
              <w:left w:val="single" w:sz="8" w:space="0" w:color="8EAADB"/>
              <w:bottom w:val="single" w:sz="8" w:space="0" w:color="8EAADB"/>
              <w:right w:val="single" w:sz="8" w:space="0" w:color="8EAADB"/>
            </w:tcBorders>
            <w:tcMar>
              <w:top w:w="100" w:type="dxa"/>
              <w:left w:w="100" w:type="dxa"/>
              <w:bottom w:w="100" w:type="dxa"/>
              <w:right w:w="100" w:type="dxa"/>
            </w:tcMar>
            <w:hideMark/>
          </w:tcPr>
          <w:p w14:paraId="4D095594"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0,8</w:t>
            </w:r>
          </w:p>
        </w:tc>
        <w:tc>
          <w:tcPr>
            <w:tcW w:w="2476" w:type="dxa"/>
            <w:tcBorders>
              <w:top w:val="single" w:sz="8" w:space="0" w:color="8EAADB"/>
              <w:left w:val="single" w:sz="8" w:space="0" w:color="8EAADB"/>
              <w:bottom w:val="single" w:sz="8" w:space="0" w:color="8EAADB"/>
              <w:right w:val="single" w:sz="8" w:space="0" w:color="8EAADB"/>
            </w:tcBorders>
            <w:tcMar>
              <w:top w:w="100" w:type="dxa"/>
              <w:left w:w="100" w:type="dxa"/>
              <w:bottom w:w="100" w:type="dxa"/>
              <w:right w:w="100" w:type="dxa"/>
            </w:tcMar>
            <w:hideMark/>
          </w:tcPr>
          <w:p w14:paraId="7A24E8C0"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1,8</w:t>
            </w:r>
          </w:p>
        </w:tc>
      </w:tr>
      <w:tr w:rsidR="00980E4D" w:rsidRPr="00AE7276" w14:paraId="7FC8F012" w14:textId="77777777" w:rsidTr="00B73A61">
        <w:trPr>
          <w:trHeight w:val="20"/>
        </w:trPr>
        <w:tc>
          <w:tcPr>
            <w:tcW w:w="4101" w:type="dxa"/>
            <w:tcBorders>
              <w:top w:val="single" w:sz="8" w:space="0" w:color="8EAADB"/>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hideMark/>
          </w:tcPr>
          <w:p w14:paraId="6BBB715A"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b/>
                <w:bCs/>
                <w:color w:val="000000"/>
                <w:lang w:val="ro-RO"/>
              </w:rPr>
              <w:t>Program de cercetare socială în domeniul tineretului</w:t>
            </w:r>
          </w:p>
        </w:tc>
        <w:tc>
          <w:tcPr>
            <w:tcW w:w="2475" w:type="dxa"/>
            <w:tcBorders>
              <w:top w:val="single" w:sz="8" w:space="0" w:color="8EAADB"/>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hideMark/>
          </w:tcPr>
          <w:p w14:paraId="10F87F1C"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0,13</w:t>
            </w:r>
          </w:p>
        </w:tc>
        <w:tc>
          <w:tcPr>
            <w:tcW w:w="2476" w:type="dxa"/>
            <w:tcBorders>
              <w:top w:val="single" w:sz="8" w:space="0" w:color="8EAADB"/>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hideMark/>
          </w:tcPr>
          <w:p w14:paraId="283120ED"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0,29</w:t>
            </w:r>
          </w:p>
        </w:tc>
      </w:tr>
      <w:tr w:rsidR="00980E4D" w:rsidRPr="00AE7276" w14:paraId="2BA1F644" w14:textId="77777777" w:rsidTr="00B73A61">
        <w:trPr>
          <w:trHeight w:val="20"/>
        </w:trPr>
        <w:tc>
          <w:tcPr>
            <w:tcW w:w="4101" w:type="dxa"/>
            <w:tcBorders>
              <w:top w:val="single" w:sz="8" w:space="0" w:color="8EAADB"/>
              <w:left w:val="single" w:sz="8" w:space="0" w:color="8EAADB"/>
              <w:bottom w:val="single" w:sz="8" w:space="0" w:color="8EAADB"/>
              <w:right w:val="single" w:sz="8" w:space="0" w:color="8EAADB"/>
            </w:tcBorders>
            <w:tcMar>
              <w:top w:w="100" w:type="dxa"/>
              <w:left w:w="100" w:type="dxa"/>
              <w:bottom w:w="100" w:type="dxa"/>
              <w:right w:w="100" w:type="dxa"/>
            </w:tcMar>
            <w:hideMark/>
          </w:tcPr>
          <w:p w14:paraId="5AAEE9C9"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b/>
                <w:bCs/>
                <w:color w:val="000000"/>
                <w:lang w:val="ro-RO"/>
              </w:rPr>
              <w:t>Program de susținere a acțiunilor de tineret</w:t>
            </w:r>
          </w:p>
        </w:tc>
        <w:tc>
          <w:tcPr>
            <w:tcW w:w="2475" w:type="dxa"/>
            <w:tcBorders>
              <w:top w:val="single" w:sz="8" w:space="0" w:color="8EAADB"/>
              <w:left w:val="single" w:sz="8" w:space="0" w:color="8EAADB"/>
              <w:bottom w:val="single" w:sz="8" w:space="0" w:color="8EAADB"/>
              <w:right w:val="single" w:sz="8" w:space="0" w:color="8EAADB"/>
            </w:tcBorders>
            <w:tcMar>
              <w:top w:w="100" w:type="dxa"/>
              <w:left w:w="100" w:type="dxa"/>
              <w:bottom w:w="100" w:type="dxa"/>
              <w:right w:w="100" w:type="dxa"/>
            </w:tcMar>
            <w:hideMark/>
          </w:tcPr>
          <w:p w14:paraId="034B989E"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7,57</w:t>
            </w:r>
          </w:p>
        </w:tc>
        <w:tc>
          <w:tcPr>
            <w:tcW w:w="2476" w:type="dxa"/>
            <w:tcBorders>
              <w:top w:val="single" w:sz="8" w:space="0" w:color="8EAADB"/>
              <w:left w:val="single" w:sz="8" w:space="0" w:color="8EAADB"/>
              <w:bottom w:val="single" w:sz="8" w:space="0" w:color="8EAADB"/>
              <w:right w:val="single" w:sz="8" w:space="0" w:color="8EAADB"/>
            </w:tcBorders>
            <w:tcMar>
              <w:top w:w="100" w:type="dxa"/>
              <w:left w:w="100" w:type="dxa"/>
              <w:bottom w:w="100" w:type="dxa"/>
              <w:right w:w="100" w:type="dxa"/>
            </w:tcMar>
            <w:hideMark/>
          </w:tcPr>
          <w:p w14:paraId="062A9BA6"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17,38</w:t>
            </w:r>
          </w:p>
        </w:tc>
      </w:tr>
      <w:tr w:rsidR="00980E4D" w:rsidRPr="00AE7276" w14:paraId="4BFF692F" w14:textId="77777777" w:rsidTr="00B73A61">
        <w:trPr>
          <w:trHeight w:val="20"/>
        </w:trPr>
        <w:tc>
          <w:tcPr>
            <w:tcW w:w="4101" w:type="dxa"/>
            <w:tcBorders>
              <w:top w:val="single" w:sz="8" w:space="0" w:color="8EAADB"/>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hideMark/>
          </w:tcPr>
          <w:p w14:paraId="7F7159B2"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b/>
                <w:bCs/>
                <w:color w:val="000000"/>
                <w:lang w:val="ro-RO"/>
              </w:rPr>
              <w:t>Dezvoltarea și diversificarea ofertei de servicii și programe pentru tineri, în special studenți</w:t>
            </w:r>
          </w:p>
        </w:tc>
        <w:tc>
          <w:tcPr>
            <w:tcW w:w="2475" w:type="dxa"/>
            <w:tcBorders>
              <w:top w:val="single" w:sz="8" w:space="0" w:color="8EAADB"/>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hideMark/>
          </w:tcPr>
          <w:p w14:paraId="3A8AEBCD"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9,15</w:t>
            </w:r>
          </w:p>
        </w:tc>
        <w:tc>
          <w:tcPr>
            <w:tcW w:w="2476" w:type="dxa"/>
            <w:tcBorders>
              <w:top w:val="single" w:sz="8" w:space="0" w:color="8EAADB"/>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hideMark/>
          </w:tcPr>
          <w:p w14:paraId="7E84E984"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21,01</w:t>
            </w:r>
          </w:p>
        </w:tc>
      </w:tr>
      <w:tr w:rsidR="00980E4D" w:rsidRPr="00AE7276" w14:paraId="11138E48" w14:textId="77777777" w:rsidTr="00B73A61">
        <w:trPr>
          <w:trHeight w:val="20"/>
        </w:trPr>
        <w:tc>
          <w:tcPr>
            <w:tcW w:w="4101" w:type="dxa"/>
            <w:tcBorders>
              <w:top w:val="single" w:sz="8" w:space="0" w:color="8EAADB"/>
              <w:left w:val="single" w:sz="8" w:space="0" w:color="8EAADB"/>
              <w:bottom w:val="single" w:sz="8" w:space="0" w:color="8EAADB"/>
              <w:right w:val="single" w:sz="8" w:space="0" w:color="8EAADB"/>
            </w:tcBorders>
            <w:tcMar>
              <w:top w:w="100" w:type="dxa"/>
              <w:left w:w="100" w:type="dxa"/>
              <w:bottom w:w="100" w:type="dxa"/>
              <w:right w:w="100" w:type="dxa"/>
            </w:tcMar>
            <w:hideMark/>
          </w:tcPr>
          <w:p w14:paraId="20731036"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b/>
                <w:bCs/>
                <w:color w:val="000000"/>
                <w:lang w:val="ro-RO"/>
              </w:rPr>
              <w:t>TOTAL</w:t>
            </w:r>
          </w:p>
        </w:tc>
        <w:tc>
          <w:tcPr>
            <w:tcW w:w="2475" w:type="dxa"/>
            <w:tcBorders>
              <w:top w:val="single" w:sz="8" w:space="0" w:color="8EAADB"/>
              <w:left w:val="single" w:sz="8" w:space="0" w:color="8EAADB"/>
              <w:bottom w:val="single" w:sz="8" w:space="0" w:color="8EAADB"/>
              <w:right w:val="single" w:sz="8" w:space="0" w:color="8EAADB"/>
            </w:tcBorders>
            <w:tcMar>
              <w:top w:w="100" w:type="dxa"/>
              <w:left w:w="100" w:type="dxa"/>
              <w:bottom w:w="100" w:type="dxa"/>
              <w:right w:w="100" w:type="dxa"/>
            </w:tcMar>
            <w:hideMark/>
          </w:tcPr>
          <w:p w14:paraId="79419CD0"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102,65</w:t>
            </w:r>
          </w:p>
        </w:tc>
        <w:tc>
          <w:tcPr>
            <w:tcW w:w="2476" w:type="dxa"/>
            <w:tcBorders>
              <w:top w:val="single" w:sz="8" w:space="0" w:color="8EAADB"/>
              <w:left w:val="single" w:sz="8" w:space="0" w:color="8EAADB"/>
              <w:bottom w:val="single" w:sz="8" w:space="0" w:color="8EAADB"/>
              <w:right w:val="single" w:sz="8" w:space="0" w:color="8EAADB"/>
            </w:tcBorders>
            <w:tcMar>
              <w:top w:w="100" w:type="dxa"/>
              <w:left w:w="100" w:type="dxa"/>
              <w:bottom w:w="100" w:type="dxa"/>
              <w:right w:w="100" w:type="dxa"/>
            </w:tcMar>
            <w:hideMark/>
          </w:tcPr>
          <w:p w14:paraId="6529D66A" w14:textId="77777777" w:rsidR="00980E4D" w:rsidRPr="00AE7276" w:rsidRDefault="00980E4D" w:rsidP="001C300F">
            <w:pPr>
              <w:pStyle w:val="NormalWeb"/>
              <w:spacing w:before="0" w:beforeAutospacing="0" w:after="0" w:afterAutospacing="0"/>
              <w:jc w:val="both"/>
              <w:rPr>
                <w:rFonts w:ascii="Arial" w:hAnsi="Arial" w:cs="Arial"/>
                <w:lang w:val="ro-RO"/>
              </w:rPr>
            </w:pPr>
            <w:r w:rsidRPr="00AE7276">
              <w:rPr>
                <w:rFonts w:ascii="Arial" w:hAnsi="Arial" w:cs="Arial"/>
                <w:color w:val="000000"/>
                <w:lang w:val="ro-RO"/>
              </w:rPr>
              <w:t>235,79</w:t>
            </w:r>
          </w:p>
        </w:tc>
      </w:tr>
    </w:tbl>
    <w:p w14:paraId="3646179B" w14:textId="77777777" w:rsidR="00980E4D" w:rsidRPr="00AE7276" w:rsidRDefault="00980E4D" w:rsidP="001C300F">
      <w:pPr>
        <w:spacing w:line="360" w:lineRule="auto"/>
        <w:jc w:val="both"/>
        <w:rPr>
          <w:rFonts w:ascii="Arial" w:hAnsi="Arial" w:cs="Arial"/>
          <w:sz w:val="24"/>
          <w:szCs w:val="24"/>
        </w:rPr>
      </w:pPr>
    </w:p>
    <w:p w14:paraId="3A0458AB" w14:textId="77777777" w:rsidR="00980E4D" w:rsidRPr="00AE7276" w:rsidRDefault="00980E4D" w:rsidP="001C300F">
      <w:pPr>
        <w:pStyle w:val="NormalWeb"/>
        <w:spacing w:before="0" w:beforeAutospacing="0" w:after="0" w:afterAutospacing="0" w:line="360" w:lineRule="auto"/>
        <w:ind w:firstLine="720"/>
        <w:jc w:val="both"/>
        <w:rPr>
          <w:rFonts w:ascii="Arial" w:hAnsi="Arial" w:cs="Arial"/>
          <w:color w:val="000000"/>
          <w:lang w:val="ro-RO"/>
        </w:rPr>
      </w:pPr>
      <w:r w:rsidRPr="00AE7276">
        <w:rPr>
          <w:rFonts w:ascii="Arial" w:hAnsi="Arial" w:cs="Arial"/>
          <w:color w:val="000000"/>
          <w:lang w:val="ro-RO"/>
        </w:rPr>
        <w:lastRenderedPageBreak/>
        <w:t xml:space="preserve">În total, MTS a avut în </w:t>
      </w:r>
      <w:r w:rsidRPr="00AE7276">
        <w:rPr>
          <w:rFonts w:ascii="Arial" w:hAnsi="Arial" w:cs="Arial"/>
          <w:b/>
          <w:color w:val="000000"/>
          <w:lang w:val="ro-RO"/>
        </w:rPr>
        <w:t>2018</w:t>
      </w:r>
      <w:r w:rsidRPr="00AE7276">
        <w:rPr>
          <w:rFonts w:ascii="Arial" w:hAnsi="Arial" w:cs="Arial"/>
          <w:color w:val="000000"/>
          <w:lang w:val="ro-RO"/>
        </w:rPr>
        <w:t xml:space="preserve"> o alocare de </w:t>
      </w:r>
      <w:r w:rsidRPr="00AE7276">
        <w:rPr>
          <w:rFonts w:ascii="Arial" w:hAnsi="Arial" w:cs="Arial"/>
          <w:b/>
          <w:color w:val="000000"/>
          <w:lang w:val="ro-RO"/>
        </w:rPr>
        <w:t>0,037% din PIB</w:t>
      </w:r>
      <w:r w:rsidRPr="00AE7276">
        <w:rPr>
          <w:rFonts w:ascii="Arial" w:hAnsi="Arial" w:cs="Arial"/>
          <w:color w:val="000000"/>
          <w:lang w:val="ro-RO"/>
        </w:rPr>
        <w:t xml:space="preserve">, din care în jur de </w:t>
      </w:r>
      <w:r w:rsidRPr="00AE7276">
        <w:rPr>
          <w:rFonts w:ascii="Arial" w:hAnsi="Arial" w:cs="Arial"/>
          <w:b/>
          <w:color w:val="000000"/>
          <w:lang w:val="ro-RO"/>
        </w:rPr>
        <w:t>30%</w:t>
      </w:r>
      <w:r w:rsidRPr="00AE7276">
        <w:rPr>
          <w:rFonts w:ascii="Arial" w:hAnsi="Arial" w:cs="Arial"/>
          <w:color w:val="000000"/>
          <w:lang w:val="ro-RO"/>
        </w:rPr>
        <w:t xml:space="preserve">, adică </w:t>
      </w:r>
      <w:r w:rsidRPr="00AE7276">
        <w:rPr>
          <w:rFonts w:ascii="Arial" w:hAnsi="Arial" w:cs="Arial"/>
          <w:b/>
          <w:color w:val="000000"/>
          <w:lang w:val="ro-RO"/>
        </w:rPr>
        <w:t>0,01% din PIB</w:t>
      </w:r>
      <w:r w:rsidRPr="00AE7276">
        <w:rPr>
          <w:rFonts w:ascii="Arial" w:hAnsi="Arial" w:cs="Arial"/>
          <w:color w:val="000000"/>
          <w:lang w:val="ro-RO"/>
        </w:rPr>
        <w:t>, fiind fonduri alocate pentru componenta de tineret (</w:t>
      </w:r>
      <w:r w:rsidRPr="00AE7276">
        <w:rPr>
          <w:rFonts w:ascii="Arial" w:hAnsi="Arial" w:cs="Arial"/>
          <w:b/>
          <w:color w:val="000000"/>
          <w:lang w:val="ro-RO"/>
        </w:rPr>
        <w:t>102,65 milioane lei</w:t>
      </w:r>
      <w:r w:rsidRPr="00AE7276">
        <w:rPr>
          <w:rFonts w:ascii="Arial" w:hAnsi="Arial" w:cs="Arial"/>
          <w:color w:val="000000"/>
          <w:lang w:val="ro-RO"/>
        </w:rPr>
        <w:t>).</w:t>
      </w:r>
    </w:p>
    <w:p w14:paraId="53CA7D46" w14:textId="77777777" w:rsidR="00980E4D" w:rsidRPr="00AE7276" w:rsidRDefault="00980E4D" w:rsidP="001C300F">
      <w:pPr>
        <w:pStyle w:val="NormalWeb"/>
        <w:spacing w:before="0" w:beforeAutospacing="0" w:after="0" w:afterAutospacing="0" w:line="360" w:lineRule="auto"/>
        <w:jc w:val="both"/>
        <w:rPr>
          <w:rFonts w:ascii="Arial" w:hAnsi="Arial" w:cs="Arial"/>
          <w:lang w:val="ro-RO"/>
        </w:rPr>
      </w:pPr>
    </w:p>
    <w:p w14:paraId="1A34C883" w14:textId="77777777" w:rsidR="00980E4D" w:rsidRPr="00AE7276" w:rsidRDefault="00980E4D" w:rsidP="001C300F">
      <w:pPr>
        <w:pStyle w:val="NormalWeb"/>
        <w:spacing w:before="0" w:beforeAutospacing="0" w:after="0" w:afterAutospacing="0" w:line="360" w:lineRule="auto"/>
        <w:ind w:firstLine="720"/>
        <w:jc w:val="both"/>
        <w:rPr>
          <w:rFonts w:ascii="Arial" w:hAnsi="Arial" w:cs="Arial"/>
          <w:color w:val="000000"/>
          <w:lang w:val="ro-RO"/>
        </w:rPr>
      </w:pPr>
      <w:r w:rsidRPr="00AE7276">
        <w:rPr>
          <w:rFonts w:ascii="Arial" w:hAnsi="Arial" w:cs="Arial"/>
          <w:color w:val="000000"/>
          <w:lang w:val="ro-RO"/>
        </w:rPr>
        <w:t xml:space="preserve">Absurditatea nivelului de finanțare a componentei de tineret este dată și de faptul că, deși aceasta intră în competența statelor membre și nu a Uniunii Europene, totuși finanțarea alocată pentru România prin programe Erasmus+ (componenta tineret) și prin Corpul European de Solidaritate, de 11 milioane de euro în </w:t>
      </w:r>
      <w:r w:rsidRPr="00AE7276">
        <w:rPr>
          <w:rFonts w:ascii="Arial" w:hAnsi="Arial" w:cs="Arial"/>
          <w:b/>
          <w:color w:val="000000"/>
          <w:lang w:val="ro-RO"/>
        </w:rPr>
        <w:t>2018</w:t>
      </w:r>
      <w:r w:rsidRPr="00AE7276">
        <w:rPr>
          <w:rFonts w:ascii="Arial" w:hAnsi="Arial" w:cs="Arial"/>
          <w:color w:val="000000"/>
          <w:lang w:val="ro-RO"/>
        </w:rPr>
        <w:t xml:space="preserve">, respectiv </w:t>
      </w:r>
      <w:r w:rsidRPr="00AE7276">
        <w:rPr>
          <w:rFonts w:ascii="Arial" w:hAnsi="Arial" w:cs="Arial"/>
          <w:b/>
          <w:color w:val="000000"/>
          <w:lang w:val="ro-RO"/>
        </w:rPr>
        <w:t>12,5 milioane de euro</w:t>
      </w:r>
      <w:r w:rsidRPr="00AE7276">
        <w:rPr>
          <w:rFonts w:ascii="Arial" w:hAnsi="Arial" w:cs="Arial"/>
          <w:color w:val="000000"/>
          <w:lang w:val="ro-RO"/>
        </w:rPr>
        <w:t xml:space="preserve"> în </w:t>
      </w:r>
      <w:r w:rsidRPr="00AE7276">
        <w:rPr>
          <w:rFonts w:ascii="Arial" w:hAnsi="Arial" w:cs="Arial"/>
          <w:b/>
          <w:color w:val="000000"/>
          <w:lang w:val="ro-RO"/>
        </w:rPr>
        <w:t>2019</w:t>
      </w:r>
      <w:r w:rsidRPr="00AE7276">
        <w:rPr>
          <w:rFonts w:ascii="Arial" w:hAnsi="Arial" w:cs="Arial"/>
          <w:color w:val="000000"/>
          <w:lang w:val="ro-RO"/>
        </w:rPr>
        <w:t xml:space="preserve">, depășește de peste </w:t>
      </w:r>
      <w:r w:rsidRPr="00AE7276">
        <w:rPr>
          <w:rFonts w:ascii="Arial" w:hAnsi="Arial" w:cs="Arial"/>
          <w:b/>
          <w:color w:val="000000"/>
          <w:lang w:val="ro-RO"/>
        </w:rPr>
        <w:t>șase ori</w:t>
      </w:r>
      <w:r w:rsidRPr="00AE7276">
        <w:rPr>
          <w:rFonts w:ascii="Arial" w:hAnsi="Arial" w:cs="Arial"/>
          <w:color w:val="000000"/>
          <w:lang w:val="ro-RO"/>
        </w:rPr>
        <w:t xml:space="preserve"> finanțarea alocată de Guvern pentru susținerea acțiunilor de tineret.</w:t>
      </w:r>
    </w:p>
    <w:p w14:paraId="75FD1A82" w14:textId="77777777" w:rsidR="00980E4D" w:rsidRPr="00AE7276" w:rsidRDefault="00980E4D" w:rsidP="001C300F">
      <w:pPr>
        <w:pStyle w:val="NormalWeb"/>
        <w:spacing w:before="0" w:beforeAutospacing="0" w:after="0" w:afterAutospacing="0" w:line="360" w:lineRule="auto"/>
        <w:jc w:val="both"/>
        <w:rPr>
          <w:rFonts w:ascii="Arial" w:hAnsi="Arial" w:cs="Arial"/>
          <w:lang w:val="ro-RO"/>
        </w:rPr>
      </w:pPr>
    </w:p>
    <w:p w14:paraId="2F145B54" w14:textId="76EA032F" w:rsidR="00980E4D" w:rsidRPr="001515A2" w:rsidRDefault="00980E4D" w:rsidP="001515A2">
      <w:pPr>
        <w:pStyle w:val="NormalWeb"/>
        <w:spacing w:before="0" w:beforeAutospacing="0" w:after="0" w:afterAutospacing="0" w:line="360" w:lineRule="auto"/>
        <w:ind w:firstLine="720"/>
        <w:jc w:val="both"/>
        <w:rPr>
          <w:rFonts w:ascii="Arial" w:hAnsi="Arial" w:cs="Arial"/>
          <w:color w:val="000000"/>
          <w:lang w:val="ro-RO"/>
        </w:rPr>
      </w:pPr>
      <w:r w:rsidRPr="00AE7276">
        <w:rPr>
          <w:rFonts w:ascii="Arial" w:hAnsi="Arial" w:cs="Arial"/>
          <w:color w:val="000000"/>
          <w:lang w:val="ro-RO"/>
        </w:rPr>
        <w:t>„</w:t>
      </w:r>
      <w:r w:rsidRPr="00AE7276">
        <w:rPr>
          <w:rFonts w:ascii="Arial" w:hAnsi="Arial" w:cs="Arial"/>
          <w:i/>
          <w:color w:val="000000"/>
          <w:lang w:val="ro-RO"/>
        </w:rPr>
        <w:t>În condițiile în care în ultimii 15 ani numărul tinerilor a scăzut cu aproape o treime (32,75%), de la 7.5 la 5 milioane de tineri, respectiv cu 11% în ultimii 5 ani, acest nivel de finanțare a activității de tineret este efectiv sinucigaș pentru România. Pentru a rămâne în țară, tinerii trebuie să aibă o calitate a vieții mai bună și asta înseamnă și educație și sănătate, dar și oportunități de voluntariat, de învățare în afara școlii, de petrecere a timpului liber, un cadru prin care să aibă acces la informații de interes pentru ei, consiliere, spații în care să se întâlnească și să dezvolte proiecte care să răspundă nevoilor lor și ale comunităților lor și multe altele. Dacă ne raportăm la toți tinerii și nu doar la câteva mii sau zeci de mii, ne dăm seama că statul doar se face că face ceva în acest domeniu, la nivelul actual de finanțare</w:t>
      </w:r>
      <w:r w:rsidRPr="00AE7276">
        <w:rPr>
          <w:rFonts w:ascii="Arial" w:hAnsi="Arial" w:cs="Arial"/>
          <w:color w:val="000000"/>
          <w:lang w:val="ro-RO"/>
        </w:rPr>
        <w:t>.” - Mihai Dragoș, Președinte CTR</w:t>
      </w:r>
    </w:p>
    <w:p w14:paraId="23E6237A" w14:textId="0A891731" w:rsidR="001515A2" w:rsidRDefault="00980E4D" w:rsidP="001515A2">
      <w:pPr>
        <w:pStyle w:val="NormalWeb"/>
        <w:spacing w:before="0" w:beforeAutospacing="0" w:after="0" w:afterAutospacing="0" w:line="360" w:lineRule="auto"/>
        <w:ind w:firstLine="720"/>
        <w:jc w:val="both"/>
        <w:rPr>
          <w:rFonts w:ascii="Arial" w:hAnsi="Arial" w:cs="Arial"/>
          <w:color w:val="000000"/>
          <w:lang w:val="ro-RO"/>
        </w:rPr>
      </w:pPr>
      <w:r w:rsidRPr="00AE7276">
        <w:rPr>
          <w:rFonts w:ascii="Arial" w:hAnsi="Arial" w:cs="Arial"/>
          <w:color w:val="000000"/>
          <w:lang w:val="ro-RO"/>
        </w:rPr>
        <w:t>Analiza pe larg a modului în care Guvernul României a finanțat sectorul de tineret în perioada 2013-2018, realizată de departamentul de politici publice din cadrul Consiliului Tineretului din România, poate fi citită pe pagina web CTR (</w:t>
      </w:r>
      <w:hyperlink r:id="rId7" w:history="1">
        <w:r w:rsidRPr="00AE7276">
          <w:rPr>
            <w:rStyle w:val="Hyperlink"/>
            <w:rFonts w:ascii="Arial" w:hAnsi="Arial" w:cs="Arial"/>
            <w:lang w:val="ro-RO"/>
          </w:rPr>
          <w:t>http://ctr.ro/finantare-pentru-tineri</w:t>
        </w:r>
      </w:hyperlink>
      <w:r w:rsidRPr="00AE7276">
        <w:rPr>
          <w:rFonts w:ascii="Arial" w:hAnsi="Arial" w:cs="Arial"/>
          <w:color w:val="000000"/>
          <w:lang w:val="ro-RO"/>
        </w:rPr>
        <w:t xml:space="preserve">). </w:t>
      </w:r>
    </w:p>
    <w:p w14:paraId="484B62AE" w14:textId="77777777" w:rsidR="001515A2" w:rsidRDefault="001515A2" w:rsidP="001515A2">
      <w:pPr>
        <w:pStyle w:val="NormalWeb"/>
        <w:spacing w:before="0" w:beforeAutospacing="0" w:after="0" w:afterAutospacing="0" w:line="360" w:lineRule="auto"/>
        <w:ind w:firstLine="720"/>
        <w:jc w:val="both"/>
        <w:rPr>
          <w:rFonts w:ascii="Arial" w:hAnsi="Arial" w:cs="Arial"/>
          <w:b/>
        </w:rPr>
      </w:pPr>
    </w:p>
    <w:p w14:paraId="37C36F6C" w14:textId="69CE2173" w:rsidR="00980E4D" w:rsidRPr="001515A2" w:rsidRDefault="00CD5B4C" w:rsidP="001C300F">
      <w:pPr>
        <w:jc w:val="both"/>
        <w:rPr>
          <w:rFonts w:ascii="Arial" w:hAnsi="Arial" w:cs="Arial"/>
          <w:b/>
          <w:szCs w:val="24"/>
        </w:rPr>
      </w:pPr>
      <w:r w:rsidRPr="00CD5B4C">
        <w:rPr>
          <w:rFonts w:ascii="Arial" w:hAnsi="Arial" w:cs="Arial"/>
          <w:b/>
          <w:sz w:val="24"/>
          <w:szCs w:val="24"/>
        </w:rPr>
        <w:t xml:space="preserve">Lista </w:t>
      </w:r>
      <w:r w:rsidR="00980E4D" w:rsidRPr="00CD5B4C">
        <w:rPr>
          <w:rFonts w:ascii="Arial" w:hAnsi="Arial" w:cs="Arial"/>
          <w:b/>
          <w:sz w:val="24"/>
          <w:szCs w:val="24"/>
        </w:rPr>
        <w:t>Organizați</w:t>
      </w:r>
      <w:r w:rsidRPr="00CD5B4C">
        <w:rPr>
          <w:rFonts w:ascii="Arial" w:hAnsi="Arial" w:cs="Arial"/>
          <w:b/>
          <w:sz w:val="24"/>
          <w:szCs w:val="24"/>
        </w:rPr>
        <w:t>ilor</w:t>
      </w:r>
      <w:r w:rsidR="00980E4D" w:rsidRPr="00CD5B4C">
        <w:rPr>
          <w:rFonts w:ascii="Arial" w:hAnsi="Arial" w:cs="Arial"/>
          <w:b/>
          <w:sz w:val="24"/>
          <w:szCs w:val="24"/>
        </w:rPr>
        <w:t xml:space="preserve"> Neguvernamentale de</w:t>
      </w:r>
      <w:r w:rsidR="0033091A">
        <w:rPr>
          <w:rFonts w:ascii="Arial" w:hAnsi="Arial" w:cs="Arial"/>
          <w:b/>
          <w:sz w:val="24"/>
          <w:szCs w:val="24"/>
        </w:rPr>
        <w:t xml:space="preserve"> și pentru</w:t>
      </w:r>
      <w:r w:rsidR="00980E4D" w:rsidRPr="00CD5B4C">
        <w:rPr>
          <w:rFonts w:ascii="Arial" w:hAnsi="Arial" w:cs="Arial"/>
          <w:b/>
          <w:sz w:val="24"/>
          <w:szCs w:val="24"/>
        </w:rPr>
        <w:t xml:space="preserve"> Tineret din Județul Iași </w:t>
      </w:r>
      <w:r w:rsidRPr="00CD5B4C">
        <w:rPr>
          <w:rFonts w:ascii="Arial" w:hAnsi="Arial" w:cs="Arial"/>
          <w:b/>
          <w:sz w:val="24"/>
          <w:szCs w:val="24"/>
        </w:rPr>
        <w:t>care susțin prezenta scrisoare sunt:</w:t>
      </w:r>
      <w:r w:rsidR="00980E4D" w:rsidRPr="00CD5B4C">
        <w:rPr>
          <w:rFonts w:ascii="Arial" w:hAnsi="Arial" w:cs="Arial"/>
          <w:b/>
          <w:sz w:val="24"/>
          <w:szCs w:val="24"/>
        </w:rPr>
        <w:t xml:space="preserve"> </w:t>
      </w:r>
    </w:p>
    <w:p w14:paraId="11F83304"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ACM - Asociația Culturală Moldavia Iași</w:t>
      </w:r>
    </w:p>
    <w:p w14:paraId="79C9CF48"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AEGEE - Asociația Studenților Europeni Iași</w:t>
      </w:r>
    </w:p>
    <w:p w14:paraId="4E21EB27"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lastRenderedPageBreak/>
        <w:t>ALSUPA - Asociația Liga Studenților Universitatea Petre Andrei din Iași</w:t>
      </w:r>
    </w:p>
    <w:p w14:paraId="06470386"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ARTIUM – Asociația Studenților UNAGE Iași</w:t>
      </w:r>
    </w:p>
    <w:p w14:paraId="6D5EE2AD"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ASAFCI - Asociația Studenților și Absolvenților Facultății de Construcții și Instalații Iași </w:t>
      </w:r>
    </w:p>
    <w:p w14:paraId="6C2AED1F"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ASAH - Asociația Studenților și Absolvenților Hidrotehniști Iași </w:t>
      </w:r>
    </w:p>
    <w:p w14:paraId="45D7BC37"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ASAI - Asociația Studenților Arhitecți din Iași </w:t>
      </w:r>
    </w:p>
    <w:p w14:paraId="005C70DC"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ASAI - Asociația Studenților de la Apollonia Iași</w:t>
      </w:r>
    </w:p>
    <w:p w14:paraId="75626A75"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ASB - Asociația Studenților Bioingineri din Iași </w:t>
      </w:r>
    </w:p>
    <w:p w14:paraId="5B9AEFBB"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ASCOR - Asociația Studenților Creștini Ortodocși Români Iași</w:t>
      </w:r>
    </w:p>
    <w:p w14:paraId="61EBD071"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ASD - Asociația Studenților la Drept UAIC Iași </w:t>
      </w:r>
    </w:p>
    <w:p w14:paraId="2EA87464"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ASFI - Asociația Studenților Francofoni din Iași </w:t>
      </w:r>
    </w:p>
    <w:p w14:paraId="0F85E50A"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ASII - Asociația Studenților Informaticieni Ieșeni</w:t>
      </w:r>
    </w:p>
    <w:p w14:paraId="1EB079C4"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Asociația 1-2-3 Education</w:t>
      </w:r>
    </w:p>
    <w:p w14:paraId="733C1277"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Asociația CIVICA Iași</w:t>
      </w:r>
    </w:p>
    <w:p w14:paraId="629D5D42"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Asociația MIRA</w:t>
      </w:r>
    </w:p>
    <w:p w14:paraId="4A0F9AE5"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ASPP - Asociația Studenților Psihologi și Pedagogi Iași </w:t>
      </w:r>
    </w:p>
    <w:p w14:paraId="53B62EF0"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ASTIP - Asociația Studenților și Tinerilor Ingineri Politehniști Iași </w:t>
      </w:r>
    </w:p>
    <w:p w14:paraId="0F338EAC"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ASVI - Asociația Studenților Veterinari Iași</w:t>
      </w:r>
    </w:p>
    <w:p w14:paraId="47F51C06"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ATEFS - Asociația Tinerilor din Educației Fizica și Sport Iași </w:t>
      </w:r>
    </w:p>
    <w:p w14:paraId="2140ED38"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ATOR - Asociația Tineretul Ortodox Român Iași</w:t>
      </w:r>
    </w:p>
    <w:p w14:paraId="52D94B6B"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ATRAG - Asociația Tinerilor Români din Afara Granițelor Iași </w:t>
      </w:r>
    </w:p>
    <w:p w14:paraId="752F2C0C"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CEAI - Comunitatea de Economie și Afaceri Internaționale Iași</w:t>
      </w:r>
    </w:p>
    <w:p w14:paraId="2DB9C2F2"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CJE - Consiliul Județean al Elevilor Iași</w:t>
      </w:r>
    </w:p>
    <w:p w14:paraId="4A7877AF"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E-TEAM Psychology</w:t>
      </w:r>
    </w:p>
    <w:p w14:paraId="0A945024"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GISU – Grupul de Inițiativă a Studenților Unici</w:t>
      </w:r>
    </w:p>
    <w:p w14:paraId="76D32734"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LSAC - Liga Studenților Facultății de Automatică și Calculatoare Iași </w:t>
      </w:r>
    </w:p>
    <w:p w14:paraId="1D93E397"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LSAV - Liga Studenților Agronomi și Veterinari Iași </w:t>
      </w:r>
    </w:p>
    <w:p w14:paraId="4D8EC855"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LSE - Liga Studenților Economiști Iași </w:t>
      </w:r>
    </w:p>
    <w:p w14:paraId="79A852B8"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LSETC - Liga Studenților Electroniști din Iași</w:t>
      </w:r>
    </w:p>
    <w:p w14:paraId="497A67FC"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LSETH - Asociația Liga Studenților Electrotehniști din Iași</w:t>
      </w:r>
    </w:p>
    <w:p w14:paraId="77F41439"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LSFI - Liga Studenților de la Filosofie Iași </w:t>
      </w:r>
    </w:p>
    <w:p w14:paraId="69B8BB33"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LSGG - Liga Studenților de la Geografie și Geologie Iași</w:t>
      </w:r>
    </w:p>
    <w:p w14:paraId="6EF29454"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LSI - Liga Studenților de la Istorie Iași</w:t>
      </w:r>
    </w:p>
    <w:p w14:paraId="6B313D92"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LSM - Liga Studenților de la Mecanică Iași</w:t>
      </w:r>
    </w:p>
    <w:p w14:paraId="5B13E8F9"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PRIME - Asociația PRIME Iași </w:t>
      </w:r>
    </w:p>
    <w:p w14:paraId="25DD77B1"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SSFI - Societatea Studenților Farmaciști Iași </w:t>
      </w:r>
    </w:p>
    <w:p w14:paraId="3C4595F8"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SSMI - Societatea Studenților Mediciniști Iași </w:t>
      </w:r>
    </w:p>
    <w:p w14:paraId="54972EAC" w14:textId="77777777" w:rsidR="00DC5BF2" w:rsidRPr="00DC5BF2" w:rsidRDefault="00DC5BF2" w:rsidP="00DC5BF2">
      <w:pPr>
        <w:pStyle w:val="ListParagraph"/>
        <w:numPr>
          <w:ilvl w:val="0"/>
          <w:numId w:val="13"/>
        </w:numPr>
        <w:rPr>
          <w:rFonts w:ascii="Arial" w:hAnsi="Arial" w:cs="Arial"/>
          <w:szCs w:val="24"/>
        </w:rPr>
      </w:pPr>
      <w:r w:rsidRPr="00DC5BF2">
        <w:rPr>
          <w:rFonts w:ascii="Arial" w:hAnsi="Arial" w:cs="Arial"/>
          <w:szCs w:val="24"/>
        </w:rPr>
        <w:t xml:space="preserve">SSSI - Societatea Studenților Stomatologi Iași </w:t>
      </w:r>
    </w:p>
    <w:p w14:paraId="46E665AF" w14:textId="34FCF0B6" w:rsidR="00DC5BF2" w:rsidRDefault="00DC5BF2" w:rsidP="00DC5BF2">
      <w:pPr>
        <w:pStyle w:val="ListParagraph"/>
        <w:numPr>
          <w:ilvl w:val="0"/>
          <w:numId w:val="13"/>
        </w:numPr>
        <w:pBdr>
          <w:bottom w:val="single" w:sz="12" w:space="1" w:color="auto"/>
        </w:pBdr>
        <w:spacing w:after="160"/>
        <w:jc w:val="both"/>
        <w:rPr>
          <w:rFonts w:ascii="Arial" w:hAnsi="Arial" w:cs="Arial"/>
          <w:szCs w:val="24"/>
        </w:rPr>
      </w:pPr>
      <w:r w:rsidRPr="00DC5BF2">
        <w:rPr>
          <w:rFonts w:ascii="Arial" w:hAnsi="Arial" w:cs="Arial"/>
          <w:szCs w:val="24"/>
        </w:rPr>
        <w:t>TERIS - Asociația Tinerii Ecologi Români din Iași</w:t>
      </w:r>
    </w:p>
    <w:p w14:paraId="125EC3C7" w14:textId="661D7BB0" w:rsidR="00CD3022" w:rsidRPr="00CD3022" w:rsidRDefault="00CD3022" w:rsidP="00CD3022">
      <w:pPr>
        <w:spacing w:after="0"/>
        <w:jc w:val="both"/>
        <w:rPr>
          <w:rFonts w:ascii="Arial" w:hAnsi="Arial" w:cs="Arial"/>
          <w:b/>
          <w:szCs w:val="24"/>
        </w:rPr>
      </w:pPr>
      <w:r w:rsidRPr="00CD3022">
        <w:rPr>
          <w:rFonts w:ascii="Arial" w:hAnsi="Arial" w:cs="Arial"/>
          <w:b/>
          <w:szCs w:val="24"/>
        </w:rPr>
        <w:t xml:space="preserve">Contact: </w:t>
      </w:r>
    </w:p>
    <w:p w14:paraId="141EFD29" w14:textId="20CB8C54" w:rsidR="00CD3022" w:rsidRPr="00CD3022" w:rsidRDefault="00CD3022" w:rsidP="00CD3022">
      <w:pPr>
        <w:spacing w:after="0"/>
        <w:jc w:val="both"/>
        <w:rPr>
          <w:rFonts w:ascii="Arial" w:hAnsi="Arial" w:cs="Arial"/>
          <w:szCs w:val="24"/>
        </w:rPr>
      </w:pPr>
      <w:r>
        <w:rPr>
          <w:rFonts w:ascii="Arial" w:hAnsi="Arial" w:cs="Arial"/>
          <w:szCs w:val="24"/>
        </w:rPr>
        <w:t xml:space="preserve">Coordonator Grup de Lucru ICTR: Mircea Meriacri, </w:t>
      </w:r>
      <w:hyperlink r:id="rId8" w:history="1">
        <w:r w:rsidRPr="001F21F0">
          <w:rPr>
            <w:rStyle w:val="Hyperlink"/>
            <w:rFonts w:ascii="Arial" w:hAnsi="Arial" w:cs="Arial"/>
            <w:szCs w:val="24"/>
          </w:rPr>
          <w:t>mircea.meriacri@gmail.com</w:t>
        </w:r>
      </w:hyperlink>
      <w:r>
        <w:rPr>
          <w:rFonts w:ascii="Arial" w:hAnsi="Arial" w:cs="Arial"/>
          <w:szCs w:val="24"/>
        </w:rPr>
        <w:t>, 0741743078.</w:t>
      </w:r>
      <w:bookmarkStart w:id="0" w:name="_GoBack"/>
      <w:bookmarkEnd w:id="0"/>
    </w:p>
    <w:sectPr w:rsidR="00CD3022" w:rsidRPr="00CD3022" w:rsidSect="001515A2">
      <w:headerReference w:type="default" r:id="rId9"/>
      <w:footerReference w:type="default" r:id="rId10"/>
      <w:pgSz w:w="11906" w:h="16838"/>
      <w:pgMar w:top="2430" w:right="1440" w:bottom="135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54B01" w14:textId="77777777" w:rsidR="00CE63BA" w:rsidRDefault="00CE63BA">
      <w:pPr>
        <w:spacing w:after="0" w:line="240" w:lineRule="auto"/>
      </w:pPr>
      <w:r>
        <w:separator/>
      </w:r>
    </w:p>
  </w:endnote>
  <w:endnote w:type="continuationSeparator" w:id="0">
    <w:p w14:paraId="15FC5C55" w14:textId="77777777" w:rsidR="00CE63BA" w:rsidRDefault="00CE6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3C361" w14:textId="77777777" w:rsidR="001A5076" w:rsidRDefault="00074940">
    <w:pPr>
      <w:pBdr>
        <w:top w:val="nil"/>
        <w:left w:val="nil"/>
        <w:bottom w:val="nil"/>
        <w:right w:val="nil"/>
        <w:between w:val="nil"/>
      </w:pBdr>
      <w:spacing w:after="0" w:line="240" w:lineRule="auto"/>
      <w:jc w:val="center"/>
      <w:rPr>
        <w:color w:val="000000"/>
      </w:rPr>
    </w:pPr>
    <w:r>
      <w:rPr>
        <w:noProof/>
      </w:rPr>
      <w:drawing>
        <wp:anchor distT="0" distB="0" distL="0" distR="0" simplePos="0" relativeHeight="251658240" behindDoc="0" locked="0" layoutInCell="1" hidden="0" allowOverlap="1" wp14:anchorId="69CC7BC6" wp14:editId="64B5458D">
          <wp:simplePos x="0" y="0"/>
          <wp:positionH relativeFrom="margin">
            <wp:posOffset>723900</wp:posOffset>
          </wp:positionH>
          <wp:positionV relativeFrom="paragraph">
            <wp:posOffset>-33654</wp:posOffset>
          </wp:positionV>
          <wp:extent cx="3952875" cy="552450"/>
          <wp:effectExtent l="0" t="0" r="0" b="0"/>
          <wp:wrapSquare wrapText="bothSides" distT="0" distB="0" distL="0" distR="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52875" cy="552450"/>
                  </a:xfrm>
                  <a:prstGeom prst="rect">
                    <a:avLst/>
                  </a:prstGeom>
                  <a:ln/>
                </pic:spPr>
              </pic:pic>
            </a:graphicData>
          </a:graphic>
        </wp:anchor>
      </w:drawing>
    </w:r>
  </w:p>
  <w:p w14:paraId="3A3B2373" w14:textId="77777777" w:rsidR="001A5076" w:rsidRDefault="00074940">
    <w:pPr>
      <w:pBdr>
        <w:top w:val="nil"/>
        <w:left w:val="nil"/>
        <w:bottom w:val="nil"/>
        <w:right w:val="nil"/>
        <w:between w:val="nil"/>
      </w:pBdr>
      <w:tabs>
        <w:tab w:val="left" w:pos="6915"/>
      </w:tabs>
      <w:spacing w:after="0" w:line="240" w:lineRule="auto"/>
      <w:rPr>
        <w:color w:val="000000"/>
      </w:rPr>
    </w:pPr>
    <w:r>
      <w:rPr>
        <w:b/>
        <w:color w:val="000000"/>
      </w:rPr>
      <w:tab/>
    </w:r>
    <w:r>
      <w:rPr>
        <w:b/>
        <w:color w:val="000000"/>
      </w:rPr>
      <w:tab/>
    </w:r>
  </w:p>
  <w:p w14:paraId="09CBC9FF" w14:textId="77777777" w:rsidR="001A5076" w:rsidRDefault="001A5076">
    <w:pPr>
      <w:pBdr>
        <w:top w:val="nil"/>
        <w:left w:val="nil"/>
        <w:bottom w:val="nil"/>
        <w:right w:val="nil"/>
        <w:between w:val="nil"/>
      </w:pBdr>
      <w:spacing w:after="0" w:line="240" w:lineRule="auto"/>
      <w:jc w:val="center"/>
      <w:rPr>
        <w:color w:val="000000"/>
      </w:rPr>
    </w:pPr>
  </w:p>
  <w:p w14:paraId="6A10FF98" w14:textId="77777777" w:rsidR="001A5076" w:rsidRDefault="001A5076">
    <w:pPr>
      <w:pBdr>
        <w:top w:val="nil"/>
        <w:left w:val="nil"/>
        <w:bottom w:val="nil"/>
        <w:right w:val="nil"/>
        <w:between w:val="nil"/>
      </w:pBdr>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0AB6F" w14:textId="77777777" w:rsidR="00CE63BA" w:rsidRDefault="00CE63BA">
      <w:pPr>
        <w:spacing w:after="0" w:line="240" w:lineRule="auto"/>
      </w:pPr>
      <w:r>
        <w:separator/>
      </w:r>
    </w:p>
  </w:footnote>
  <w:footnote w:type="continuationSeparator" w:id="0">
    <w:p w14:paraId="36950D80" w14:textId="77777777" w:rsidR="00CE63BA" w:rsidRDefault="00CE6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F7414" w14:textId="22B975EF" w:rsidR="001A5076" w:rsidRDefault="00724706">
    <w:pPr>
      <w:pBdr>
        <w:top w:val="nil"/>
        <w:left w:val="nil"/>
        <w:bottom w:val="nil"/>
        <w:right w:val="nil"/>
        <w:between w:val="nil"/>
      </w:pBdr>
      <w:spacing w:after="0" w:line="240" w:lineRule="auto"/>
      <w:rPr>
        <w:color w:val="000000"/>
      </w:rPr>
    </w:pPr>
    <w:r>
      <w:rPr>
        <w:noProof/>
      </w:rPr>
      <w:drawing>
        <wp:anchor distT="0" distB="0" distL="0" distR="0" simplePos="0" relativeHeight="251661312" behindDoc="0" locked="0" layoutInCell="1" hidden="0" allowOverlap="1" wp14:anchorId="3FEE0E11" wp14:editId="173F1342">
          <wp:simplePos x="0" y="0"/>
          <wp:positionH relativeFrom="column">
            <wp:posOffset>5219700</wp:posOffset>
          </wp:positionH>
          <wp:positionV relativeFrom="paragraph">
            <wp:posOffset>-203835</wp:posOffset>
          </wp:positionV>
          <wp:extent cx="890905" cy="1266190"/>
          <wp:effectExtent l="0" t="0" r="0" b="0"/>
          <wp:wrapSquare wrapText="bothSides" distT="0" distB="0" distL="0" distR="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90905" cy="1266190"/>
                  </a:xfrm>
                  <a:prstGeom prst="rect">
                    <a:avLst/>
                  </a:prstGeom>
                  <a:ln/>
                </pic:spPr>
              </pic:pic>
            </a:graphicData>
          </a:graphic>
        </wp:anchor>
      </w:drawing>
    </w:r>
    <w:r>
      <w:rPr>
        <w:noProof/>
        <w:color w:val="000000"/>
      </w:rPr>
      <w:drawing>
        <wp:anchor distT="0" distB="0" distL="114300" distR="114300" simplePos="0" relativeHeight="251659264" behindDoc="1" locked="0" layoutInCell="1" allowOverlap="1" wp14:anchorId="70AC62C8" wp14:editId="1E3679A4">
          <wp:simplePos x="0" y="0"/>
          <wp:positionH relativeFrom="column">
            <wp:posOffset>-431800</wp:posOffset>
          </wp:positionH>
          <wp:positionV relativeFrom="paragraph">
            <wp:posOffset>-144145</wp:posOffset>
          </wp:positionV>
          <wp:extent cx="1302616" cy="95250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eUPsigla.png"/>
                  <pic:cNvPicPr/>
                </pic:nvPicPr>
                <pic:blipFill>
                  <a:blip r:embed="rId2">
                    <a:extLst>
                      <a:ext uri="{28A0092B-C50C-407E-A947-70E740481C1C}">
                        <a14:useLocalDpi xmlns:a14="http://schemas.microsoft.com/office/drawing/2010/main" val="0"/>
                      </a:ext>
                    </a:extLst>
                  </a:blip>
                  <a:stretch>
                    <a:fillRect/>
                  </a:stretch>
                </pic:blipFill>
                <pic:spPr>
                  <a:xfrm>
                    <a:off x="0" y="0"/>
                    <a:ext cx="1302616" cy="952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72E1"/>
    <w:multiLevelType w:val="hybridMultilevel"/>
    <w:tmpl w:val="E3E6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35267"/>
    <w:multiLevelType w:val="hybridMultilevel"/>
    <w:tmpl w:val="68F28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22B62"/>
    <w:multiLevelType w:val="hybridMultilevel"/>
    <w:tmpl w:val="BDF4DB66"/>
    <w:lvl w:ilvl="0" w:tplc="9B326AC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16C46"/>
    <w:multiLevelType w:val="hybridMultilevel"/>
    <w:tmpl w:val="153C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3C18F9"/>
    <w:multiLevelType w:val="hybridMultilevel"/>
    <w:tmpl w:val="8B94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9361E"/>
    <w:multiLevelType w:val="hybridMultilevel"/>
    <w:tmpl w:val="D880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3031E2"/>
    <w:multiLevelType w:val="hybridMultilevel"/>
    <w:tmpl w:val="954C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6B7989"/>
    <w:multiLevelType w:val="hybridMultilevel"/>
    <w:tmpl w:val="FE6C3308"/>
    <w:lvl w:ilvl="0" w:tplc="6DE676E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7692B9A"/>
    <w:multiLevelType w:val="multilevel"/>
    <w:tmpl w:val="CC4AAF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AE71C9C"/>
    <w:multiLevelType w:val="hybridMultilevel"/>
    <w:tmpl w:val="0690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7D3D52"/>
    <w:multiLevelType w:val="hybridMultilevel"/>
    <w:tmpl w:val="6DF60650"/>
    <w:lvl w:ilvl="0" w:tplc="11680B3C">
      <w:start w:val="9"/>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AA38F8"/>
    <w:multiLevelType w:val="hybridMultilevel"/>
    <w:tmpl w:val="60E8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396F81"/>
    <w:multiLevelType w:val="hybridMultilevel"/>
    <w:tmpl w:val="C99E37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5"/>
  </w:num>
  <w:num w:numId="3">
    <w:abstractNumId w:val="4"/>
  </w:num>
  <w:num w:numId="4">
    <w:abstractNumId w:val="3"/>
  </w:num>
  <w:num w:numId="5">
    <w:abstractNumId w:val="2"/>
  </w:num>
  <w:num w:numId="6">
    <w:abstractNumId w:val="12"/>
  </w:num>
  <w:num w:numId="7">
    <w:abstractNumId w:val="11"/>
  </w:num>
  <w:num w:numId="8">
    <w:abstractNumId w:val="6"/>
  </w:num>
  <w:num w:numId="9">
    <w:abstractNumId w:val="9"/>
  </w:num>
  <w:num w:numId="10">
    <w:abstractNumId w:val="10"/>
  </w:num>
  <w:num w:numId="11">
    <w:abstractNumId w:val="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076"/>
    <w:rsid w:val="00022A7B"/>
    <w:rsid w:val="00074940"/>
    <w:rsid w:val="001515A2"/>
    <w:rsid w:val="001A5076"/>
    <w:rsid w:val="001C300F"/>
    <w:rsid w:val="00204DCC"/>
    <w:rsid w:val="00212864"/>
    <w:rsid w:val="002F2AFA"/>
    <w:rsid w:val="0033091A"/>
    <w:rsid w:val="00343E2E"/>
    <w:rsid w:val="003D6D05"/>
    <w:rsid w:val="003F4081"/>
    <w:rsid w:val="00724706"/>
    <w:rsid w:val="007A087B"/>
    <w:rsid w:val="00980E4D"/>
    <w:rsid w:val="00A04F22"/>
    <w:rsid w:val="00B76067"/>
    <w:rsid w:val="00C05196"/>
    <w:rsid w:val="00CD3022"/>
    <w:rsid w:val="00CD5B4C"/>
    <w:rsid w:val="00CE63BA"/>
    <w:rsid w:val="00D766AC"/>
    <w:rsid w:val="00DC5BF2"/>
    <w:rsid w:val="00EE0DB3"/>
    <w:rsid w:val="00F96AB6"/>
    <w:rsid w:val="00FA227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8140E"/>
  <w15:docId w15:val="{E2497C49-1532-0E42-B6B7-15A8A8E7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R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04DCC"/>
    <w:pPr>
      <w:tabs>
        <w:tab w:val="center" w:pos="4703"/>
        <w:tab w:val="right" w:pos="9406"/>
      </w:tabs>
      <w:spacing w:after="0" w:line="240" w:lineRule="auto"/>
    </w:pPr>
  </w:style>
  <w:style w:type="character" w:customStyle="1" w:styleId="HeaderChar">
    <w:name w:val="Header Char"/>
    <w:basedOn w:val="DefaultParagraphFont"/>
    <w:link w:val="Header"/>
    <w:uiPriority w:val="99"/>
    <w:rsid w:val="00204DCC"/>
  </w:style>
  <w:style w:type="paragraph" w:styleId="Footer">
    <w:name w:val="footer"/>
    <w:basedOn w:val="Normal"/>
    <w:link w:val="FooterChar"/>
    <w:uiPriority w:val="99"/>
    <w:unhideWhenUsed/>
    <w:rsid w:val="00204DCC"/>
    <w:pPr>
      <w:tabs>
        <w:tab w:val="center" w:pos="4703"/>
        <w:tab w:val="right" w:pos="9406"/>
      </w:tabs>
      <w:spacing w:after="0" w:line="240" w:lineRule="auto"/>
    </w:pPr>
  </w:style>
  <w:style w:type="character" w:customStyle="1" w:styleId="FooterChar">
    <w:name w:val="Footer Char"/>
    <w:basedOn w:val="DefaultParagraphFont"/>
    <w:link w:val="Footer"/>
    <w:uiPriority w:val="99"/>
    <w:rsid w:val="00204DCC"/>
  </w:style>
  <w:style w:type="paragraph" w:styleId="ListParagraph">
    <w:name w:val="List Paragraph"/>
    <w:basedOn w:val="Normal"/>
    <w:uiPriority w:val="34"/>
    <w:qFormat/>
    <w:rsid w:val="00F96AB6"/>
    <w:pPr>
      <w:ind w:left="720"/>
      <w:contextualSpacing/>
    </w:pPr>
  </w:style>
  <w:style w:type="character" w:styleId="Hyperlink">
    <w:name w:val="Hyperlink"/>
    <w:basedOn w:val="DefaultParagraphFont"/>
    <w:uiPriority w:val="99"/>
    <w:unhideWhenUsed/>
    <w:rsid w:val="00980E4D"/>
    <w:rPr>
      <w:color w:val="0000FF" w:themeColor="hyperlink"/>
      <w:u w:val="single"/>
    </w:rPr>
  </w:style>
  <w:style w:type="paragraph" w:styleId="NormalWeb">
    <w:name w:val="Normal (Web)"/>
    <w:basedOn w:val="Normal"/>
    <w:uiPriority w:val="99"/>
    <w:unhideWhenUsed/>
    <w:rsid w:val="00980E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CD3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ircea.meriacri@gmail.com" TargetMode="External"/><Relationship Id="rId3" Type="http://schemas.openxmlformats.org/officeDocument/2006/relationships/settings" Target="settings.xml"/><Relationship Id="rId7" Type="http://schemas.openxmlformats.org/officeDocument/2006/relationships/hyperlink" Target="http://ctr.ro/finantare-pentru-tiner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AGORA</cp:lastModifiedBy>
  <cp:revision>11</cp:revision>
  <dcterms:created xsi:type="dcterms:W3CDTF">2019-01-14T14:22:00Z</dcterms:created>
  <dcterms:modified xsi:type="dcterms:W3CDTF">2019-01-15T22:49:00Z</dcterms:modified>
</cp:coreProperties>
</file>