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108CC" w14:textId="0F86D629" w:rsidR="00FE280A" w:rsidRDefault="00245843" w:rsidP="00BA27CE">
      <w:pPr>
        <w:pStyle w:val="Heading1"/>
        <w:spacing w:after="0"/>
      </w:pPr>
      <w:bookmarkStart w:id="0" w:name="_Hlk71026978"/>
      <w:bookmarkStart w:id="1" w:name="_GoBack"/>
      <w:bookmarkEnd w:id="1"/>
      <w:r w:rsidRPr="00E144FF">
        <w:t>Poziția Grupul</w:t>
      </w:r>
      <w:r w:rsidR="00BA27CE">
        <w:t>ui</w:t>
      </w:r>
      <w:r w:rsidRPr="00E144FF">
        <w:t xml:space="preserve"> de Lucru</w:t>
      </w:r>
      <w:r w:rsidR="00FE280A" w:rsidRPr="00FE280A">
        <w:t xml:space="preserve"> </w:t>
      </w:r>
      <w:r w:rsidR="00655645">
        <w:t>sub egida Academiei Române</w:t>
      </w:r>
    </w:p>
    <w:p w14:paraId="245846C1" w14:textId="0D578C20" w:rsidR="00655645" w:rsidRPr="00655645" w:rsidRDefault="005D3110" w:rsidP="00655645">
      <w:pPr>
        <w:pStyle w:val="Heading1"/>
        <w:spacing w:after="0"/>
      </w:pPr>
      <w:r>
        <w:t>privind</w:t>
      </w:r>
      <w:r w:rsidR="00BA27CE" w:rsidRPr="00FE280A">
        <w:rPr>
          <w:b w:val="0"/>
          <w:bCs w:val="0"/>
        </w:rPr>
        <w:t xml:space="preserve"> </w:t>
      </w:r>
      <w:r w:rsidR="00245843" w:rsidRPr="00FE280A">
        <w:t>Proiectul Important de Interes Comun European în Microelectronică</w:t>
      </w:r>
      <w:bookmarkEnd w:id="0"/>
      <w:r w:rsidR="00655645">
        <w:t xml:space="preserve"> „IPCEI-ME-2”</w:t>
      </w:r>
    </w:p>
    <w:p w14:paraId="23C24052" w14:textId="7109B0AD" w:rsidR="008B7C29" w:rsidRPr="00E144FF" w:rsidRDefault="008B7C29" w:rsidP="00BA27CE">
      <w:pPr>
        <w:pStyle w:val="Heading2"/>
        <w:jc w:val="both"/>
      </w:pPr>
      <w:bookmarkStart w:id="2" w:name="_Hlk71027089"/>
      <w:r w:rsidRPr="00E144FF">
        <w:t>Contextul European</w:t>
      </w:r>
    </w:p>
    <w:p w14:paraId="52D472B0" w14:textId="77777777" w:rsidR="00EB1437" w:rsidRDefault="00EB1437" w:rsidP="00BA27CE">
      <w:pPr>
        <w:jc w:val="both"/>
        <w:rPr>
          <w:lang w:val="ro-RO"/>
        </w:rPr>
      </w:pPr>
      <w:r w:rsidRPr="00DE4DD4">
        <w:rPr>
          <w:lang w:val="ro-RO"/>
        </w:rPr>
        <w:t>La 7 decembrie 202</w:t>
      </w:r>
      <w:r>
        <w:rPr>
          <w:lang w:val="ro-RO"/>
        </w:rPr>
        <w:t>0</w:t>
      </w:r>
      <w:r w:rsidRPr="00DE4DD4">
        <w:rPr>
          <w:lang w:val="ro-RO"/>
        </w:rPr>
        <w:t xml:space="preserve">, în Consiliul Uniunii Europene, miniștrii </w:t>
      </w:r>
      <w:r>
        <w:rPr>
          <w:lang w:val="ro-RO"/>
        </w:rPr>
        <w:t xml:space="preserve">majorității </w:t>
      </w:r>
      <w:r w:rsidRPr="00DE4DD4">
        <w:rPr>
          <w:lang w:val="ro-RO"/>
        </w:rPr>
        <w:t>Statelor Membre între care și România au semnat o  Declarație Comună prin care „</w:t>
      </w:r>
      <w:r w:rsidRPr="00CF0E8A">
        <w:rPr>
          <w:b/>
          <w:bCs/>
          <w:i/>
          <w:iCs/>
          <w:lang w:val="ro-RO"/>
        </w:rPr>
        <w:t xml:space="preserve">Statele semnatare s-au angajat să colaboreze pentru a consolida în Europa lanțul de creare de valoare în electronică și sisteme </w:t>
      </w:r>
      <w:r>
        <w:rPr>
          <w:rFonts w:cstheme="minorHAnsi"/>
          <w:b/>
          <w:bCs/>
          <w:i/>
          <w:iCs/>
          <w:lang w:val="ro-RO"/>
        </w:rPr>
        <w:t>«</w:t>
      </w:r>
      <w:r w:rsidRPr="00CF0E8A">
        <w:rPr>
          <w:b/>
          <w:bCs/>
          <w:i/>
          <w:iCs/>
          <w:lang w:val="ro-RO"/>
        </w:rPr>
        <w:t>embedded</w:t>
      </w:r>
      <w:r>
        <w:rPr>
          <w:rFonts w:cstheme="minorHAnsi"/>
          <w:b/>
          <w:bCs/>
          <w:i/>
          <w:iCs/>
          <w:lang w:val="ro-RO"/>
        </w:rPr>
        <w:t>»</w:t>
      </w:r>
      <w:r w:rsidRPr="00C17C46">
        <w:rPr>
          <w:rStyle w:val="FootnoteReference"/>
          <w:szCs w:val="24"/>
          <w:lang w:val="ro-RO"/>
        </w:rPr>
        <w:footnoteReference w:id="1"/>
      </w:r>
      <w:r w:rsidRPr="00CF0E8A">
        <w:rPr>
          <w:b/>
          <w:bCs/>
          <w:i/>
          <w:iCs/>
          <w:lang w:val="ro-RO"/>
        </w:rPr>
        <w:t xml:space="preserve"> </w:t>
      </w:r>
      <w:r w:rsidRPr="006A6958">
        <w:rPr>
          <w:i/>
          <w:iCs/>
          <w:lang w:val="ro-RO"/>
        </w:rPr>
        <w:t xml:space="preserve">... pentru a avea în Europa capabilități de vârf în proiectarea și fabricația de </w:t>
      </w:r>
      <w:r w:rsidRPr="00C17C46">
        <w:rPr>
          <w:i/>
          <w:iCs/>
          <w:lang w:val="ro-RO"/>
        </w:rPr>
        <w:t>cipuri... Vor fi necesare investiții din bugetul UE, din bugetele naționale (inclusiv prin Planurile Naționale de Redresare și Reziliență – PNRR) și de la sectorul privat. Microelectronica</w:t>
      </w:r>
      <w:r>
        <w:rPr>
          <w:i/>
          <w:iCs/>
          <w:lang w:val="ro-RO"/>
        </w:rPr>
        <w:t>...</w:t>
      </w:r>
      <w:r w:rsidRPr="00C17C46">
        <w:rPr>
          <w:i/>
          <w:iCs/>
          <w:lang w:val="ro-RO"/>
        </w:rPr>
        <w:t xml:space="preserve"> este deja identificată pentru investiții din RRF. 20% din PNRR trebuie să fie alocate pentru tranziția digitală; </w:t>
      </w:r>
      <w:r>
        <w:rPr>
          <w:i/>
          <w:iCs/>
          <w:lang w:val="ro-RO"/>
        </w:rPr>
        <w:t xml:space="preserve">totalul </w:t>
      </w:r>
      <w:r w:rsidRPr="00C17C46">
        <w:rPr>
          <w:i/>
          <w:iCs/>
          <w:lang w:val="ro-RO"/>
        </w:rPr>
        <w:t>se poate ridica la 145 miliarde de euro în următorii 2-3 ani.”</w:t>
      </w:r>
      <w:r w:rsidRPr="00DE4DD4">
        <w:rPr>
          <w:rStyle w:val="FootnoteReference"/>
          <w:szCs w:val="24"/>
          <w:lang w:val="ro-RO"/>
        </w:rPr>
        <w:footnoteReference w:id="2"/>
      </w:r>
      <w:r w:rsidRPr="00DE4DD4">
        <w:rPr>
          <w:lang w:val="ro-RO"/>
        </w:rPr>
        <w:t xml:space="preserve"> </w:t>
      </w:r>
    </w:p>
    <w:p w14:paraId="4A5C956E" w14:textId="55217B42" w:rsidR="005F7EFC" w:rsidRPr="00F61308" w:rsidRDefault="00D94CBE" w:rsidP="00BA27CE">
      <w:pPr>
        <w:jc w:val="both"/>
        <w:rPr>
          <w:szCs w:val="24"/>
          <w:lang w:val="ro-RO"/>
        </w:rPr>
      </w:pPr>
      <w:r w:rsidRPr="00F61308">
        <w:rPr>
          <w:szCs w:val="24"/>
          <w:lang w:val="ro-RO"/>
        </w:rPr>
        <w:t xml:space="preserve">Programul „Recovery and Resilience Facility (RRF)” al Uniunii Europene  a introdus o </w:t>
      </w:r>
      <w:r w:rsidRPr="00F61308">
        <w:rPr>
          <w:b/>
          <w:bCs/>
          <w:szCs w:val="24"/>
          <w:lang w:val="ro-RO"/>
        </w:rPr>
        <w:t>noutate majoră</w:t>
      </w:r>
      <w:r w:rsidR="002E079D" w:rsidRPr="00F61308">
        <w:rPr>
          <w:szCs w:val="24"/>
          <w:lang w:val="ro-RO"/>
        </w:rPr>
        <w:t xml:space="preserve"> în orientările pentru Statele </w:t>
      </w:r>
      <w:r w:rsidR="00226D16" w:rsidRPr="00F61308">
        <w:rPr>
          <w:szCs w:val="24"/>
          <w:lang w:val="ro-RO"/>
        </w:rPr>
        <w:t>M</w:t>
      </w:r>
      <w:r w:rsidR="002E079D" w:rsidRPr="00F61308">
        <w:rPr>
          <w:szCs w:val="24"/>
          <w:lang w:val="ro-RO"/>
        </w:rPr>
        <w:t>embre</w:t>
      </w:r>
      <w:r w:rsidR="008B7AB1" w:rsidRPr="00F61308">
        <w:rPr>
          <w:szCs w:val="24"/>
          <w:lang w:val="ro-RO"/>
        </w:rPr>
        <w:t xml:space="preserve">: </w:t>
      </w:r>
      <w:r w:rsidR="00482F8B" w:rsidRPr="00F61308">
        <w:rPr>
          <w:szCs w:val="24"/>
          <w:lang w:val="ro-RO"/>
        </w:rPr>
        <w:t>„Flagship Area SCALE-UP”</w:t>
      </w:r>
      <w:r w:rsidR="0021455C" w:rsidRPr="00F61308">
        <w:rPr>
          <w:szCs w:val="24"/>
          <w:lang w:val="ro-RO"/>
        </w:rPr>
        <w:t xml:space="preserve"> </w:t>
      </w:r>
      <w:r w:rsidR="00655645" w:rsidRPr="00F61308">
        <w:rPr>
          <w:szCs w:val="24"/>
          <w:lang w:val="ro-RO"/>
        </w:rPr>
        <w:t>listează</w:t>
      </w:r>
      <w:r w:rsidRPr="00F61308">
        <w:rPr>
          <w:szCs w:val="24"/>
          <w:lang w:val="ro-RO"/>
        </w:rPr>
        <w:t xml:space="preserve"> </w:t>
      </w:r>
      <w:r w:rsidR="00CD4A3C" w:rsidRPr="00F61308">
        <w:rPr>
          <w:szCs w:val="24"/>
          <w:lang w:val="ro-RO"/>
        </w:rPr>
        <w:t>hardware-ul</w:t>
      </w:r>
      <w:r w:rsidR="0079248E" w:rsidRPr="00F61308">
        <w:rPr>
          <w:szCs w:val="24"/>
          <w:lang w:val="ro-RO"/>
        </w:rPr>
        <w:t xml:space="preserve"> </w:t>
      </w:r>
      <w:r w:rsidRPr="00F61308">
        <w:rPr>
          <w:szCs w:val="24"/>
          <w:lang w:val="ro-RO"/>
        </w:rPr>
        <w:t xml:space="preserve">ca </w:t>
      </w:r>
      <w:r w:rsidRPr="00F61308">
        <w:rPr>
          <w:b/>
          <w:bCs/>
          <w:szCs w:val="24"/>
          <w:lang w:val="ro-RO"/>
        </w:rPr>
        <w:t>prim</w:t>
      </w:r>
      <w:r w:rsidR="00655645" w:rsidRPr="00F61308">
        <w:rPr>
          <w:b/>
          <w:bCs/>
          <w:szCs w:val="24"/>
          <w:lang w:val="ro-RO"/>
        </w:rPr>
        <w:t>a</w:t>
      </w:r>
      <w:r w:rsidRPr="00F61308">
        <w:rPr>
          <w:b/>
          <w:bCs/>
          <w:szCs w:val="24"/>
          <w:lang w:val="ro-RO"/>
        </w:rPr>
        <w:t xml:space="preserve"> pr</w:t>
      </w:r>
      <w:r w:rsidR="00DE4DD4" w:rsidRPr="00F61308">
        <w:rPr>
          <w:b/>
          <w:bCs/>
          <w:szCs w:val="24"/>
          <w:lang w:val="ro-RO"/>
        </w:rPr>
        <w:t>i</w:t>
      </w:r>
      <w:r w:rsidRPr="00F61308">
        <w:rPr>
          <w:b/>
          <w:bCs/>
          <w:szCs w:val="24"/>
          <w:lang w:val="ro-RO"/>
        </w:rPr>
        <w:t>oritate</w:t>
      </w:r>
      <w:r w:rsidRPr="00F61308">
        <w:rPr>
          <w:szCs w:val="24"/>
          <w:lang w:val="ro-RO"/>
        </w:rPr>
        <w:t xml:space="preserve"> </w:t>
      </w:r>
      <w:r w:rsidR="00482F8B" w:rsidRPr="00F61308">
        <w:rPr>
          <w:szCs w:val="24"/>
          <w:lang w:val="ro-RO"/>
        </w:rPr>
        <w:t xml:space="preserve">a </w:t>
      </w:r>
      <w:r w:rsidR="00FE280A" w:rsidRPr="00F61308">
        <w:rPr>
          <w:szCs w:val="24"/>
          <w:lang w:val="ro-RO"/>
        </w:rPr>
        <w:t xml:space="preserve">unei </w:t>
      </w:r>
      <w:r w:rsidR="00482F8B" w:rsidRPr="00F61308">
        <w:rPr>
          <w:szCs w:val="24"/>
          <w:lang w:val="ro-RO"/>
        </w:rPr>
        <w:t>tranziții digitale</w:t>
      </w:r>
      <w:r w:rsidR="00FE280A" w:rsidRPr="00F61308">
        <w:rPr>
          <w:szCs w:val="24"/>
          <w:lang w:val="ro-RO"/>
        </w:rPr>
        <w:t xml:space="preserve"> </w:t>
      </w:r>
      <w:r w:rsidRPr="00F61308">
        <w:rPr>
          <w:szCs w:val="24"/>
          <w:lang w:val="ro-RO"/>
        </w:rPr>
        <w:t>sustenabil</w:t>
      </w:r>
      <w:r w:rsidR="00FE280A" w:rsidRPr="00F61308">
        <w:rPr>
          <w:szCs w:val="24"/>
          <w:lang w:val="ro-RO"/>
        </w:rPr>
        <w:t>e</w:t>
      </w:r>
      <w:r w:rsidR="008B7AB1" w:rsidRPr="00F61308">
        <w:rPr>
          <w:szCs w:val="24"/>
          <w:lang w:val="ro-RO"/>
        </w:rPr>
        <w:t xml:space="preserve"> </w:t>
      </w:r>
      <w:r w:rsidR="00FE280A" w:rsidRPr="00F61308">
        <w:rPr>
          <w:szCs w:val="24"/>
          <w:lang w:val="ro-RO"/>
        </w:rPr>
        <w:t>datorit</w:t>
      </w:r>
      <w:r w:rsidR="00655645" w:rsidRPr="00F61308">
        <w:rPr>
          <w:szCs w:val="24"/>
          <w:lang w:val="ro-RO"/>
        </w:rPr>
        <w:t>ă importanței speciale a</w:t>
      </w:r>
      <w:r w:rsidRPr="00F61308">
        <w:rPr>
          <w:b/>
          <w:bCs/>
          <w:szCs w:val="24"/>
          <w:lang w:val="ro-RO"/>
        </w:rPr>
        <w:t xml:space="preserve"> componentel</w:t>
      </w:r>
      <w:r w:rsidR="00655645" w:rsidRPr="00F61308">
        <w:rPr>
          <w:b/>
          <w:bCs/>
          <w:szCs w:val="24"/>
          <w:lang w:val="ro-RO"/>
        </w:rPr>
        <w:t>or</w:t>
      </w:r>
      <w:r w:rsidRPr="00F61308">
        <w:rPr>
          <w:b/>
          <w:bCs/>
          <w:szCs w:val="24"/>
          <w:lang w:val="ro-RO"/>
        </w:rPr>
        <w:t xml:space="preserve"> microelectronice</w:t>
      </w:r>
      <w:r w:rsidR="00655645" w:rsidRPr="00F61308">
        <w:rPr>
          <w:szCs w:val="24"/>
          <w:lang w:val="ro-RO"/>
        </w:rPr>
        <w:t>, care</w:t>
      </w:r>
      <w:r w:rsidRPr="00F61308">
        <w:rPr>
          <w:szCs w:val="24"/>
          <w:lang w:val="ro-RO"/>
        </w:rPr>
        <w:t xml:space="preserve"> „</w:t>
      </w:r>
      <w:r w:rsidRPr="00F61308">
        <w:rPr>
          <w:i/>
          <w:iCs/>
          <w:szCs w:val="24"/>
          <w:lang w:val="ro-RO"/>
        </w:rPr>
        <w:t>captează, generează și procesează, transferă și acționează asupra informației, fiind elementele constitutive ale digitalizării în toate sectoarele</w:t>
      </w:r>
      <w:r w:rsidRPr="00F61308">
        <w:rPr>
          <w:szCs w:val="24"/>
          <w:lang w:val="ro-RO"/>
        </w:rPr>
        <w:t>”</w:t>
      </w:r>
      <w:r w:rsidRPr="00F61308">
        <w:rPr>
          <w:szCs w:val="24"/>
          <w:vertAlign w:val="superscript"/>
          <w:lang w:val="ro-RO"/>
        </w:rPr>
        <w:footnoteReference w:id="3"/>
      </w:r>
      <w:r w:rsidRPr="00F61308">
        <w:rPr>
          <w:szCs w:val="24"/>
          <w:lang w:val="ro-RO"/>
        </w:rPr>
        <w:t xml:space="preserve">. </w:t>
      </w:r>
      <w:r w:rsidRPr="00F61308">
        <w:rPr>
          <w:i/>
          <w:iCs/>
          <w:szCs w:val="24"/>
          <w:lang w:val="ro-RO"/>
        </w:rPr>
        <w:t>Obiectivul specific</w:t>
      </w:r>
      <w:r w:rsidRPr="00F61308">
        <w:rPr>
          <w:szCs w:val="24"/>
          <w:lang w:val="ro-RO"/>
        </w:rPr>
        <w:t xml:space="preserve"> nr. 1 este „</w:t>
      </w:r>
      <w:r w:rsidRPr="00F61308">
        <w:rPr>
          <w:i/>
          <w:iCs/>
          <w:szCs w:val="24"/>
          <w:lang w:val="ro-RO"/>
        </w:rPr>
        <w:t xml:space="preserve">consolidarea capacităților europene de proiectare și producție în </w:t>
      </w:r>
      <w:r w:rsidRPr="00F61308">
        <w:rPr>
          <w:b/>
          <w:bCs/>
          <w:i/>
          <w:iCs/>
          <w:szCs w:val="24"/>
          <w:lang w:val="ro-RO"/>
        </w:rPr>
        <w:t>tehnologii microelectronice</w:t>
      </w:r>
      <w:r w:rsidRPr="00F61308">
        <w:rPr>
          <w:szCs w:val="24"/>
          <w:lang w:val="ro-RO"/>
        </w:rPr>
        <w:t xml:space="preserve">”, </w:t>
      </w:r>
      <w:r w:rsidR="00482F8B" w:rsidRPr="00F61308">
        <w:rPr>
          <w:szCs w:val="24"/>
          <w:lang w:val="ro-RO"/>
        </w:rPr>
        <w:t>dezvoltarea</w:t>
      </w:r>
      <w:r w:rsidRPr="00F61308">
        <w:rPr>
          <w:szCs w:val="24"/>
          <w:lang w:val="ro-RO"/>
        </w:rPr>
        <w:t xml:space="preserve"> serviciil</w:t>
      </w:r>
      <w:r w:rsidR="005F7EFC" w:rsidRPr="00F61308">
        <w:rPr>
          <w:szCs w:val="24"/>
          <w:lang w:val="ro-RO"/>
        </w:rPr>
        <w:t>or</w:t>
      </w:r>
      <w:r w:rsidRPr="00F61308">
        <w:rPr>
          <w:szCs w:val="24"/>
          <w:lang w:val="ro-RO"/>
        </w:rPr>
        <w:t xml:space="preserve"> </w:t>
      </w:r>
      <w:r w:rsidR="00482F8B" w:rsidRPr="00F61308">
        <w:rPr>
          <w:szCs w:val="24"/>
          <w:lang w:val="ro-RO"/>
        </w:rPr>
        <w:t xml:space="preserve">informatice fiind </w:t>
      </w:r>
      <w:r w:rsidR="005F7EFC" w:rsidRPr="00F61308">
        <w:rPr>
          <w:szCs w:val="24"/>
          <w:lang w:val="ro-RO"/>
        </w:rPr>
        <w:t xml:space="preserve">și ea </w:t>
      </w:r>
      <w:r w:rsidR="00482F8B" w:rsidRPr="00F61308">
        <w:rPr>
          <w:szCs w:val="24"/>
          <w:lang w:val="ro-RO"/>
        </w:rPr>
        <w:t xml:space="preserve">menționată </w:t>
      </w:r>
      <w:r w:rsidR="005F7EFC" w:rsidRPr="00F61308">
        <w:rPr>
          <w:szCs w:val="24"/>
          <w:lang w:val="ro-RO"/>
        </w:rPr>
        <w:t>ca</w:t>
      </w:r>
      <w:r w:rsidR="00482F8B" w:rsidRPr="00F61308">
        <w:rPr>
          <w:szCs w:val="24"/>
          <w:lang w:val="ro-RO"/>
        </w:rPr>
        <w:t xml:space="preserve"> </w:t>
      </w:r>
      <w:r w:rsidRPr="00F61308">
        <w:rPr>
          <w:szCs w:val="24"/>
          <w:lang w:val="ro-RO"/>
        </w:rPr>
        <w:t>obiectivul specific nr. 2.</w:t>
      </w:r>
      <w:r w:rsidR="000C2DEA" w:rsidRPr="00F61308">
        <w:rPr>
          <w:szCs w:val="24"/>
          <w:lang w:val="ro-RO"/>
        </w:rPr>
        <w:t xml:space="preserve"> </w:t>
      </w:r>
      <w:r w:rsidR="00211BBC" w:rsidRPr="00F61308">
        <w:rPr>
          <w:szCs w:val="24"/>
          <w:lang w:val="ro-RO"/>
        </w:rPr>
        <w:t xml:space="preserve">La punctul  </w:t>
      </w:r>
      <w:r w:rsidR="00211BBC" w:rsidRPr="00F61308">
        <w:rPr>
          <w:b/>
          <w:bCs/>
          <w:i/>
          <w:iCs/>
          <w:szCs w:val="24"/>
          <w:lang w:val="ro-RO"/>
        </w:rPr>
        <w:t>A.</w:t>
      </w:r>
      <w:r w:rsidR="00482F8B" w:rsidRPr="00F61308">
        <w:rPr>
          <w:b/>
          <w:bCs/>
          <w:i/>
          <w:iCs/>
          <w:szCs w:val="24"/>
          <w:lang w:val="ro-RO"/>
        </w:rPr>
        <w:t xml:space="preserve"> </w:t>
      </w:r>
      <w:r w:rsidR="00211BBC" w:rsidRPr="00F61308">
        <w:rPr>
          <w:b/>
          <w:bCs/>
          <w:i/>
          <w:iCs/>
          <w:szCs w:val="24"/>
          <w:lang w:val="ro-RO"/>
        </w:rPr>
        <w:t>Microelectronica cu focus pe procesoare</w:t>
      </w:r>
      <w:r w:rsidR="00211BBC" w:rsidRPr="00F61308">
        <w:rPr>
          <w:i/>
          <w:iCs/>
          <w:szCs w:val="24"/>
          <w:lang w:val="ro-RO"/>
        </w:rPr>
        <w:t>,</w:t>
      </w:r>
      <w:r w:rsidR="00211BBC" w:rsidRPr="00F61308">
        <w:rPr>
          <w:szCs w:val="24"/>
          <w:lang w:val="ro-RO"/>
        </w:rPr>
        <w:t xml:space="preserve"> primul </w:t>
      </w:r>
      <w:r w:rsidR="000F5602" w:rsidRPr="00F61308">
        <w:rPr>
          <w:i/>
          <w:iCs/>
          <w:szCs w:val="24"/>
          <w:lang w:val="ro-RO"/>
        </w:rPr>
        <w:t>E</w:t>
      </w:r>
      <w:r w:rsidR="00211BBC" w:rsidRPr="00F61308">
        <w:rPr>
          <w:i/>
          <w:iCs/>
          <w:szCs w:val="24"/>
          <w:lang w:val="ro-RO"/>
        </w:rPr>
        <w:t>xempl</w:t>
      </w:r>
      <w:r w:rsidR="00DE4DD4" w:rsidRPr="00F61308">
        <w:rPr>
          <w:i/>
          <w:iCs/>
          <w:szCs w:val="24"/>
          <w:lang w:val="ro-RO"/>
        </w:rPr>
        <w:t>u</w:t>
      </w:r>
      <w:r w:rsidR="00211BBC" w:rsidRPr="00F61308">
        <w:rPr>
          <w:i/>
          <w:iCs/>
          <w:szCs w:val="24"/>
          <w:lang w:val="ro-RO"/>
        </w:rPr>
        <w:t xml:space="preserve"> de</w:t>
      </w:r>
      <w:r w:rsidR="000C2DEA" w:rsidRPr="00F61308">
        <w:rPr>
          <w:i/>
          <w:iCs/>
          <w:szCs w:val="24"/>
          <w:lang w:val="ro-RO"/>
        </w:rPr>
        <w:t xml:space="preserve"> investiții</w:t>
      </w:r>
      <w:r w:rsidR="00211BBC" w:rsidRPr="00F61308">
        <w:rPr>
          <w:szCs w:val="24"/>
          <w:lang w:val="ro-RO"/>
        </w:rPr>
        <w:t xml:space="preserve"> este „</w:t>
      </w:r>
      <w:r w:rsidR="000F5602" w:rsidRPr="00F61308">
        <w:rPr>
          <w:i/>
          <w:iCs/>
          <w:szCs w:val="24"/>
          <w:lang w:val="ro-RO"/>
        </w:rPr>
        <w:t xml:space="preserve">A5. – </w:t>
      </w:r>
      <w:r w:rsidR="00211BBC" w:rsidRPr="00F61308">
        <w:rPr>
          <w:i/>
          <w:iCs/>
          <w:szCs w:val="24"/>
          <w:lang w:val="ro-RO"/>
        </w:rPr>
        <w:t xml:space="preserve">sprijinirea unui proiect industrial inovativ pe scară mare, posibil în forma unui </w:t>
      </w:r>
      <w:r w:rsidR="00211BBC" w:rsidRPr="00F61308">
        <w:rPr>
          <w:b/>
          <w:bCs/>
          <w:i/>
          <w:iCs/>
          <w:szCs w:val="24"/>
          <w:lang w:val="ro-RO"/>
        </w:rPr>
        <w:t>Proiect Important de Interes Comun European (IPCEI)</w:t>
      </w:r>
      <w:r w:rsidR="00211BBC" w:rsidRPr="00F61308">
        <w:rPr>
          <w:i/>
          <w:iCs/>
          <w:szCs w:val="24"/>
          <w:lang w:val="ro-RO"/>
        </w:rPr>
        <w:t xml:space="preserve"> cu scopul de a stabili capabilități de vârf și dezvoltări industriale în premieră în părțile critice ale lanțului de creare de valoare</w:t>
      </w:r>
      <w:r w:rsidR="00211BBC" w:rsidRPr="00F61308">
        <w:rPr>
          <w:szCs w:val="24"/>
          <w:lang w:val="ro-RO"/>
        </w:rPr>
        <w:t xml:space="preserve"> (</w:t>
      </w:r>
      <w:r w:rsidR="00211BBC" w:rsidRPr="00F61308">
        <w:rPr>
          <w:i/>
          <w:iCs/>
          <w:szCs w:val="24"/>
          <w:lang w:val="ro-RO"/>
        </w:rPr>
        <w:t>Notă de subsol: În special în tehnologii pentru procesoare, proiectare de circuite digitale, tehnologii avansate de încapsulare și fabricație de plăci de siliciu în noduri tehnologice de v</w:t>
      </w:r>
      <w:r w:rsidR="00DE4DD4" w:rsidRPr="00F61308">
        <w:rPr>
          <w:i/>
          <w:iCs/>
          <w:szCs w:val="24"/>
          <w:lang w:val="ro-RO"/>
        </w:rPr>
        <w:t>â</w:t>
      </w:r>
      <w:r w:rsidR="00211BBC" w:rsidRPr="00F61308">
        <w:rPr>
          <w:i/>
          <w:iCs/>
          <w:szCs w:val="24"/>
          <w:lang w:val="ro-RO"/>
        </w:rPr>
        <w:t>rf</w:t>
      </w:r>
      <w:r w:rsidR="00211BBC" w:rsidRPr="00F61308">
        <w:rPr>
          <w:szCs w:val="24"/>
          <w:lang w:val="ro-RO"/>
        </w:rPr>
        <w:t>)</w:t>
      </w:r>
      <w:r w:rsidR="00CF0E8A" w:rsidRPr="00F61308">
        <w:rPr>
          <w:szCs w:val="24"/>
          <w:lang w:val="ro-RO"/>
        </w:rPr>
        <w:t>”</w:t>
      </w:r>
      <w:r w:rsidR="009507C7" w:rsidRPr="00F61308">
        <w:rPr>
          <w:szCs w:val="24"/>
          <w:lang w:val="ro-RO"/>
        </w:rPr>
        <w:t>.</w:t>
      </w:r>
    </w:p>
    <w:p w14:paraId="41796A9D" w14:textId="1EC995A4" w:rsidR="00E70606" w:rsidRPr="005F7EFC" w:rsidRDefault="00E70606" w:rsidP="00BA27CE">
      <w:pPr>
        <w:jc w:val="both"/>
        <w:rPr>
          <w:sz w:val="23"/>
          <w:szCs w:val="23"/>
          <w:lang w:val="ro-RO"/>
        </w:rPr>
      </w:pPr>
      <w:r>
        <w:rPr>
          <w:lang w:val="ro-RO"/>
        </w:rPr>
        <w:t>Mai multe anunțuri de presă de ultimă oră semnalează că atât Comisari ai Uniunii Europene cât și Ministrul federal al economiei din Germani</w:t>
      </w:r>
      <w:r w:rsidR="00CF0E8A">
        <w:rPr>
          <w:lang w:val="ro-RO"/>
        </w:rPr>
        <w:t>a</w:t>
      </w:r>
      <w:r>
        <w:rPr>
          <w:lang w:val="ro-RO"/>
        </w:rPr>
        <w:t xml:space="preserve"> sunt activi</w:t>
      </w:r>
      <w:r w:rsidR="004C5924">
        <w:rPr>
          <w:lang w:val="ro-RO"/>
        </w:rPr>
        <w:t>,</w:t>
      </w:r>
      <w:r>
        <w:rPr>
          <w:lang w:val="ro-RO"/>
        </w:rPr>
        <w:t xml:space="preserve"> fie pentru a forma un consorțiu european, fie pentru a </w:t>
      </w:r>
      <w:r w:rsidR="00E169EC">
        <w:rPr>
          <w:lang w:val="ro-RO"/>
        </w:rPr>
        <w:t>atrage</w:t>
      </w:r>
      <w:r>
        <w:rPr>
          <w:lang w:val="ro-RO"/>
        </w:rPr>
        <w:t xml:space="preserve"> investitori străini (Intel</w:t>
      </w:r>
      <w:r w:rsidR="0079248E">
        <w:rPr>
          <w:lang w:val="ro-RO"/>
        </w:rPr>
        <w:t xml:space="preserve"> în S.U.A.,</w:t>
      </w:r>
      <w:r>
        <w:rPr>
          <w:lang w:val="ro-RO"/>
        </w:rPr>
        <w:t xml:space="preserve"> firme din Taiwan) pentru fabricația de semiconductoare în tehnologii avansate în Europa.</w:t>
      </w:r>
      <w:r w:rsidR="00A51D26">
        <w:rPr>
          <w:rStyle w:val="FootnoteReference"/>
          <w:szCs w:val="24"/>
          <w:lang w:val="ro-RO"/>
        </w:rPr>
        <w:footnoteReference w:id="4"/>
      </w:r>
    </w:p>
    <w:bookmarkEnd w:id="2"/>
    <w:p w14:paraId="758D5D3F" w14:textId="5F892C45" w:rsidR="008B7C29" w:rsidRPr="00761EC0" w:rsidRDefault="008B7C29" w:rsidP="00BA27CE">
      <w:pPr>
        <w:pStyle w:val="Heading2"/>
        <w:jc w:val="both"/>
      </w:pPr>
      <w:r w:rsidRPr="00761EC0">
        <w:t>Situația în România</w:t>
      </w:r>
    </w:p>
    <w:p w14:paraId="20A7E75A" w14:textId="60A4D1A6" w:rsidR="00482F8B" w:rsidRPr="00DE4DD4" w:rsidRDefault="004E1AF2" w:rsidP="00BA27CE">
      <w:pPr>
        <w:jc w:val="both"/>
        <w:rPr>
          <w:lang w:val="ro-RO"/>
        </w:rPr>
      </w:pPr>
      <w:bookmarkStart w:id="3" w:name="_Hlk71032388"/>
      <w:r w:rsidRPr="00DE4DD4">
        <w:rPr>
          <w:b/>
          <w:bCs/>
          <w:lang w:val="ro-RO"/>
        </w:rPr>
        <w:t>Grupul de Lucru consideră că România este bine poziționată pentru a deveni un contribuitor efectiv în acest program</w:t>
      </w:r>
      <w:r w:rsidR="00235522" w:rsidRPr="00DE4DD4">
        <w:rPr>
          <w:b/>
          <w:bCs/>
          <w:lang w:val="ro-RO"/>
        </w:rPr>
        <w:t xml:space="preserve"> ambițios</w:t>
      </w:r>
      <w:r w:rsidR="00482F8B" w:rsidRPr="00DE4DD4">
        <w:rPr>
          <w:lang w:val="ro-RO"/>
        </w:rPr>
        <w:t>. România are</w:t>
      </w:r>
      <w:r w:rsidRPr="00DE4DD4">
        <w:rPr>
          <w:lang w:val="ro-RO"/>
        </w:rPr>
        <w:t xml:space="preserve"> o tradiție în domeniu </w:t>
      </w:r>
      <w:r w:rsidR="00235522" w:rsidRPr="00DE4DD4">
        <w:rPr>
          <w:lang w:val="ro-RO"/>
        </w:rPr>
        <w:t>continuată</w:t>
      </w:r>
      <w:r w:rsidRPr="00DE4DD4">
        <w:rPr>
          <w:lang w:val="ro-RO"/>
        </w:rPr>
        <w:t xml:space="preserve"> </w:t>
      </w:r>
      <w:r w:rsidR="00235522" w:rsidRPr="00DE4DD4">
        <w:rPr>
          <w:lang w:val="ro-RO"/>
        </w:rPr>
        <w:t xml:space="preserve">în mai </w:t>
      </w:r>
      <w:r w:rsidR="00482F8B" w:rsidRPr="00DE4DD4">
        <w:rPr>
          <w:lang w:val="ro-RO"/>
        </w:rPr>
        <w:t xml:space="preserve">multe </w:t>
      </w:r>
      <w:r w:rsidRPr="00DE4DD4">
        <w:rPr>
          <w:lang w:val="ro-RO"/>
        </w:rPr>
        <w:t xml:space="preserve">centre de excelență; </w:t>
      </w:r>
      <w:r w:rsidR="004C5924" w:rsidRPr="00DE4DD4">
        <w:rPr>
          <w:lang w:val="ro-RO"/>
        </w:rPr>
        <w:t>găzduiește deja investiții industriale semnificative, de mare interes european</w:t>
      </w:r>
      <w:r w:rsidR="004C5924">
        <w:rPr>
          <w:lang w:val="ro-RO"/>
        </w:rPr>
        <w:t xml:space="preserve"> (ca </w:t>
      </w:r>
      <w:r w:rsidR="004C5924" w:rsidRPr="00DE4DD4">
        <w:rPr>
          <w:lang w:val="ro-RO"/>
        </w:rPr>
        <w:t>industria automobilului</w:t>
      </w:r>
      <w:r w:rsidR="004C5924">
        <w:rPr>
          <w:lang w:val="ro-RO"/>
        </w:rPr>
        <w:t>), incluzând</w:t>
      </w:r>
      <w:r w:rsidR="004C5924" w:rsidRPr="00DE4DD4">
        <w:rPr>
          <w:lang w:val="ro-RO"/>
        </w:rPr>
        <w:t xml:space="preserve"> unități de producție și </w:t>
      </w:r>
      <w:r w:rsidR="004C5924">
        <w:rPr>
          <w:lang w:val="ro-RO"/>
        </w:rPr>
        <w:t xml:space="preserve">de </w:t>
      </w:r>
      <w:r w:rsidR="004C5924" w:rsidRPr="00DE4DD4">
        <w:rPr>
          <w:lang w:val="ro-RO"/>
        </w:rPr>
        <w:t>cercetare-dezvoltare</w:t>
      </w:r>
      <w:r w:rsidR="004C5924">
        <w:rPr>
          <w:lang w:val="ro-RO"/>
        </w:rPr>
        <w:t xml:space="preserve">; </w:t>
      </w:r>
      <w:r w:rsidR="004C5924" w:rsidRPr="00DE4DD4">
        <w:rPr>
          <w:lang w:val="ro-RO"/>
        </w:rPr>
        <w:t>poate mobiliza fonduri importante din resurse naționale și europene (depășind 60 miliarde de euro în programul</w:t>
      </w:r>
      <w:r w:rsidR="00F13F6C">
        <w:rPr>
          <w:lang w:val="ro-RO"/>
        </w:rPr>
        <w:t>-</w:t>
      </w:r>
      <w:r w:rsidR="004C5924" w:rsidRPr="00DE4DD4">
        <w:rPr>
          <w:lang w:val="ro-RO"/>
        </w:rPr>
        <w:t>cadru curent)</w:t>
      </w:r>
      <w:r w:rsidR="004C5924">
        <w:rPr>
          <w:lang w:val="ro-RO"/>
        </w:rPr>
        <w:t xml:space="preserve">; </w:t>
      </w:r>
      <w:r w:rsidR="004C5924" w:rsidRPr="00DE4DD4">
        <w:rPr>
          <w:lang w:val="ro-RO"/>
        </w:rPr>
        <w:t>este atractivă economic prin costuri sub media europeană</w:t>
      </w:r>
      <w:r w:rsidR="004C5924">
        <w:rPr>
          <w:lang w:val="ro-RO"/>
        </w:rPr>
        <w:t xml:space="preserve">; </w:t>
      </w:r>
      <w:r w:rsidR="00482F8B" w:rsidRPr="00DE4DD4">
        <w:rPr>
          <w:lang w:val="ro-RO"/>
        </w:rPr>
        <w:t>dispune de</w:t>
      </w:r>
      <w:r w:rsidRPr="00DE4DD4">
        <w:rPr>
          <w:lang w:val="ro-RO"/>
        </w:rPr>
        <w:t xml:space="preserve"> resurse umane cu calificare demonstrată pe plan național și </w:t>
      </w:r>
      <w:r w:rsidRPr="00DE4DD4">
        <w:rPr>
          <w:lang w:val="ro-RO"/>
        </w:rPr>
        <w:lastRenderedPageBreak/>
        <w:t>internațional</w:t>
      </w:r>
      <w:r w:rsidR="00235522" w:rsidRPr="00DE4DD4">
        <w:rPr>
          <w:lang w:val="ro-RO"/>
        </w:rPr>
        <w:t>;</w:t>
      </w:r>
      <w:r w:rsidRPr="00DE4DD4">
        <w:rPr>
          <w:lang w:val="ro-RO"/>
        </w:rPr>
        <w:t xml:space="preserve"> </w:t>
      </w:r>
      <w:r w:rsidR="004C5924">
        <w:rPr>
          <w:lang w:val="ro-RO"/>
        </w:rPr>
        <w:t xml:space="preserve">și nu în ultimul rând, </w:t>
      </w:r>
      <w:r w:rsidR="00482F8B" w:rsidRPr="00DE4DD4">
        <w:rPr>
          <w:lang w:val="ro-RO"/>
        </w:rPr>
        <w:t xml:space="preserve">are </w:t>
      </w:r>
      <w:r w:rsidRPr="00DE4DD4">
        <w:rPr>
          <w:lang w:val="ro-RO"/>
        </w:rPr>
        <w:t xml:space="preserve">o semnificativă rezervă demografică care poate </w:t>
      </w:r>
      <w:r w:rsidR="00482F8B" w:rsidRPr="00DE4DD4">
        <w:rPr>
          <w:lang w:val="ro-RO"/>
        </w:rPr>
        <w:t xml:space="preserve">fi </w:t>
      </w:r>
      <w:r w:rsidRPr="00DE4DD4">
        <w:rPr>
          <w:lang w:val="ro-RO"/>
        </w:rPr>
        <w:t>orienta</w:t>
      </w:r>
      <w:r w:rsidR="00482F8B" w:rsidRPr="00DE4DD4">
        <w:rPr>
          <w:lang w:val="ro-RO"/>
        </w:rPr>
        <w:t>tă</w:t>
      </w:r>
      <w:r w:rsidRPr="00DE4DD4">
        <w:rPr>
          <w:lang w:val="ro-RO"/>
        </w:rPr>
        <w:t xml:space="preserve"> spre acest domeniu</w:t>
      </w:r>
      <w:r w:rsidR="004C5924">
        <w:rPr>
          <w:lang w:val="ro-RO"/>
        </w:rPr>
        <w:t xml:space="preserve"> printr-un program agresiv în educație.</w:t>
      </w:r>
      <w:r w:rsidRPr="00DE4DD4">
        <w:rPr>
          <w:rStyle w:val="FootnoteReference"/>
          <w:szCs w:val="24"/>
          <w:lang w:val="ro-RO"/>
        </w:rPr>
        <w:footnoteReference w:id="5"/>
      </w:r>
    </w:p>
    <w:p w14:paraId="748C2F33" w14:textId="4DB497E5" w:rsidR="00BA1215" w:rsidRDefault="005115AD" w:rsidP="00BA27CE">
      <w:pPr>
        <w:jc w:val="both"/>
        <w:rPr>
          <w:lang w:val="ro-RO"/>
        </w:rPr>
      </w:pPr>
      <w:r>
        <w:rPr>
          <w:lang w:val="ro-RO"/>
        </w:rPr>
        <w:t>Ministerul Economiei, Antreprenoriatului și Turismului (MEAT) și Ministerul Cercetării, Inovării și Digitalizării (</w:t>
      </w:r>
      <w:r w:rsidR="00235522" w:rsidRPr="00DE4DD4">
        <w:rPr>
          <w:lang w:val="ro-RO"/>
        </w:rPr>
        <w:t>MCID</w:t>
      </w:r>
      <w:r>
        <w:rPr>
          <w:lang w:val="ro-RO"/>
        </w:rPr>
        <w:t>)</w:t>
      </w:r>
      <w:r w:rsidR="00235522" w:rsidRPr="00DE4DD4">
        <w:rPr>
          <w:lang w:val="ro-RO"/>
        </w:rPr>
        <w:t xml:space="preserve"> au </w:t>
      </w:r>
      <w:r w:rsidR="00E169EC">
        <w:rPr>
          <w:lang w:val="ro-RO"/>
        </w:rPr>
        <w:t>solicitat</w:t>
      </w:r>
      <w:r w:rsidR="00235522" w:rsidRPr="00DE4DD4">
        <w:rPr>
          <w:lang w:val="ro-RO"/>
        </w:rPr>
        <w:t xml:space="preserve"> expresii de interes în vederea unei posibile participări la propunerea IPCEI-ME-2 </w:t>
      </w:r>
      <w:r w:rsidR="00F13F6C">
        <w:rPr>
          <w:lang w:val="ro-RO"/>
        </w:rPr>
        <w:t xml:space="preserve">și le-au </w:t>
      </w:r>
      <w:r w:rsidR="00E169EC">
        <w:rPr>
          <w:lang w:val="ro-RO"/>
        </w:rPr>
        <w:t>trecut în revistă</w:t>
      </w:r>
      <w:r w:rsidR="00F13F6C">
        <w:rPr>
          <w:lang w:val="ro-RO"/>
        </w:rPr>
        <w:t xml:space="preserve"> în martie 2021. Propunerile se </w:t>
      </w:r>
      <w:r w:rsidR="000B16DE" w:rsidRPr="00DE4DD4">
        <w:rPr>
          <w:lang w:val="ro-RO"/>
        </w:rPr>
        <w:t xml:space="preserve"> potenț</w:t>
      </w:r>
      <w:r w:rsidR="00F13F6C">
        <w:rPr>
          <w:lang w:val="ro-RO"/>
        </w:rPr>
        <w:t>ează</w:t>
      </w:r>
      <w:r w:rsidR="000B16DE" w:rsidRPr="00DE4DD4">
        <w:rPr>
          <w:lang w:val="ro-RO"/>
        </w:rPr>
        <w:t xml:space="preserve"> reciproc</w:t>
      </w:r>
      <w:r w:rsidR="005F7EFC">
        <w:rPr>
          <w:lang w:val="ro-RO"/>
        </w:rPr>
        <w:t>, permi</w:t>
      </w:r>
      <w:r w:rsidR="00F13F6C">
        <w:rPr>
          <w:lang w:val="ro-RO"/>
        </w:rPr>
        <w:t>țând</w:t>
      </w:r>
      <w:r w:rsidR="005F7EFC">
        <w:rPr>
          <w:lang w:val="ro-RO"/>
        </w:rPr>
        <w:t xml:space="preserve"> </w:t>
      </w:r>
      <w:r w:rsidR="00972A37" w:rsidRPr="00DE4DD4">
        <w:rPr>
          <w:lang w:val="ro-RO"/>
        </w:rPr>
        <w:t>formula</w:t>
      </w:r>
      <w:r w:rsidR="005F7EFC">
        <w:rPr>
          <w:lang w:val="ro-RO"/>
        </w:rPr>
        <w:t>rea</w:t>
      </w:r>
      <w:r w:rsidR="00972A37" w:rsidRPr="00DE4DD4">
        <w:rPr>
          <w:lang w:val="ro-RO"/>
        </w:rPr>
        <w:t xml:space="preserve"> un</w:t>
      </w:r>
      <w:r w:rsidR="005F7EFC">
        <w:rPr>
          <w:lang w:val="ro-RO"/>
        </w:rPr>
        <w:t>ui</w:t>
      </w:r>
      <w:r w:rsidR="00972A37" w:rsidRPr="00DE4DD4">
        <w:rPr>
          <w:lang w:val="ro-RO"/>
        </w:rPr>
        <w:t xml:space="preserve"> scenariu de participare la nivel național</w:t>
      </w:r>
      <w:r w:rsidR="000B16DE" w:rsidRPr="00DE4DD4">
        <w:rPr>
          <w:lang w:val="ro-RO"/>
        </w:rPr>
        <w:t>.</w:t>
      </w:r>
      <w:r w:rsidR="00235522" w:rsidRPr="00DE4DD4">
        <w:rPr>
          <w:lang w:val="ro-RO"/>
        </w:rPr>
        <w:t xml:space="preserve"> </w:t>
      </w:r>
    </w:p>
    <w:p w14:paraId="789ECF9C" w14:textId="13BBB2FF" w:rsidR="00972A37" w:rsidRDefault="000B16DE" w:rsidP="00BA27CE">
      <w:pPr>
        <w:jc w:val="both"/>
        <w:rPr>
          <w:lang w:val="ro-RO"/>
        </w:rPr>
      </w:pPr>
      <w:r w:rsidRPr="00DE4DD4">
        <w:rPr>
          <w:lang w:val="ro-RO"/>
        </w:rPr>
        <w:t xml:space="preserve">MEAT a invitat reprezentanți ai Grupului de Lucru la </w:t>
      </w:r>
      <w:r w:rsidR="003F154C" w:rsidRPr="00DE4DD4">
        <w:rPr>
          <w:lang w:val="ro-RO"/>
        </w:rPr>
        <w:t xml:space="preserve">video </w:t>
      </w:r>
      <w:r w:rsidRPr="00DE4DD4">
        <w:rPr>
          <w:lang w:val="ro-RO"/>
        </w:rPr>
        <w:t xml:space="preserve">conferința </w:t>
      </w:r>
      <w:r w:rsidR="003F154C" w:rsidRPr="00DE4DD4">
        <w:rPr>
          <w:lang w:val="ro-RO"/>
        </w:rPr>
        <w:t xml:space="preserve">din 26 aprilie 2021 </w:t>
      </w:r>
      <w:r w:rsidRPr="00DE4DD4">
        <w:rPr>
          <w:lang w:val="ro-RO"/>
        </w:rPr>
        <w:t xml:space="preserve">organizată de coordonatorii </w:t>
      </w:r>
      <w:r w:rsidR="00972A37" w:rsidRPr="00DE4DD4">
        <w:rPr>
          <w:lang w:val="ro-RO"/>
        </w:rPr>
        <w:t xml:space="preserve">IPCEI-ME-2 </w:t>
      </w:r>
      <w:r w:rsidR="003F154C" w:rsidRPr="00DE4DD4">
        <w:rPr>
          <w:lang w:val="ro-RO"/>
        </w:rPr>
        <w:t xml:space="preserve">la nivel european </w:t>
      </w:r>
      <w:r w:rsidRPr="00DE4DD4">
        <w:rPr>
          <w:lang w:val="ro-RO"/>
        </w:rPr>
        <w:t>în care România și-a reconfirmat angajamentul</w:t>
      </w:r>
      <w:r w:rsidR="00972A37" w:rsidRPr="00DE4DD4">
        <w:rPr>
          <w:lang w:val="ro-RO"/>
        </w:rPr>
        <w:t>, comunicând subiectele activităților din România</w:t>
      </w:r>
      <w:r w:rsidR="00BA1215">
        <w:rPr>
          <w:lang w:val="ro-RO"/>
        </w:rPr>
        <w:t xml:space="preserve"> </w:t>
      </w:r>
      <w:r w:rsidR="00972A37" w:rsidRPr="00DE4DD4">
        <w:rPr>
          <w:lang w:val="ro-RO"/>
        </w:rPr>
        <w:t xml:space="preserve">(Fig. 1). </w:t>
      </w:r>
      <w:bookmarkEnd w:id="3"/>
    </w:p>
    <w:p w14:paraId="537AE4FE" w14:textId="6681DF61" w:rsidR="00761EC0" w:rsidRPr="00761EC0" w:rsidRDefault="00761EC0" w:rsidP="00BA27CE">
      <w:pPr>
        <w:pStyle w:val="Heading2"/>
        <w:jc w:val="both"/>
      </w:pPr>
      <w:r w:rsidRPr="00761EC0">
        <w:t>Ipoteze de participare</w:t>
      </w:r>
    </w:p>
    <w:p w14:paraId="4F953219" w14:textId="6EF5FFA9" w:rsidR="00235522" w:rsidRPr="00DE4DD4" w:rsidRDefault="00972A37" w:rsidP="00BA27CE">
      <w:pPr>
        <w:jc w:val="both"/>
        <w:rPr>
          <w:lang w:val="ro-RO"/>
        </w:rPr>
      </w:pPr>
      <w:bookmarkStart w:id="4" w:name="_Hlk71033729"/>
      <w:r w:rsidRPr="00DE4DD4">
        <w:rPr>
          <w:lang w:val="ro-RO"/>
        </w:rPr>
        <w:t xml:space="preserve">Considerând capacitățile, interesele și propunerile formulate până acum, </w:t>
      </w:r>
      <w:r w:rsidR="00235522" w:rsidRPr="00DE4DD4">
        <w:rPr>
          <w:lang w:val="ro-RO"/>
        </w:rPr>
        <w:t xml:space="preserve">Grupul de Lucru </w:t>
      </w:r>
      <w:r w:rsidR="00DE4DD4" w:rsidRPr="00DE4DD4">
        <w:rPr>
          <w:lang w:val="ro-RO"/>
        </w:rPr>
        <w:t xml:space="preserve">a identificat subiecte </w:t>
      </w:r>
      <w:r w:rsidR="00EC6E16">
        <w:rPr>
          <w:lang w:val="ro-RO"/>
        </w:rPr>
        <w:t>care pot fi</w:t>
      </w:r>
      <w:r w:rsidR="00A33ACA">
        <w:rPr>
          <w:lang w:val="ro-RO"/>
        </w:rPr>
        <w:t xml:space="preserve"> elemente constitutive ale unui posibil ecosistem </w:t>
      </w:r>
      <w:r w:rsidR="00E47F7E">
        <w:rPr>
          <w:lang w:val="ro-RO"/>
        </w:rPr>
        <w:t xml:space="preserve">național </w:t>
      </w:r>
      <w:r w:rsidR="00A33ACA">
        <w:rPr>
          <w:lang w:val="ro-RO"/>
        </w:rPr>
        <w:t xml:space="preserve">în microelectronică, </w:t>
      </w:r>
      <w:r w:rsidR="00EC6E16">
        <w:rPr>
          <w:lang w:val="ro-RO"/>
        </w:rPr>
        <w:t xml:space="preserve">cu actori din Universități, institute de cercetare, IMM-uri și marea industrie. Ele sunt </w:t>
      </w:r>
      <w:r w:rsidR="005F7EFC">
        <w:rPr>
          <w:lang w:val="ro-RO"/>
        </w:rPr>
        <w:t>sistem</w:t>
      </w:r>
      <w:r w:rsidR="003742AE">
        <w:rPr>
          <w:lang w:val="ro-RO"/>
        </w:rPr>
        <w:t>a</w:t>
      </w:r>
      <w:r w:rsidR="005F7EFC">
        <w:rPr>
          <w:lang w:val="ro-RO"/>
        </w:rPr>
        <w:t>tizate mai jos</w:t>
      </w:r>
      <w:r w:rsidR="00EC6E16">
        <w:rPr>
          <w:lang w:val="ro-RO"/>
        </w:rPr>
        <w:t>,</w:t>
      </w:r>
      <w:r w:rsidR="00AA7F0D">
        <w:rPr>
          <w:lang w:val="ro-RO"/>
        </w:rPr>
        <w:t xml:space="preserve"> </w:t>
      </w:r>
      <w:r w:rsidR="00EC6E16">
        <w:rPr>
          <w:lang w:val="ro-RO"/>
        </w:rPr>
        <w:t>urmând</w:t>
      </w:r>
      <w:r w:rsidR="001F61EB">
        <w:rPr>
          <w:lang w:val="ro-RO"/>
        </w:rPr>
        <w:t xml:space="preserve"> temele definite</w:t>
      </w:r>
      <w:r w:rsidR="00EC6E16">
        <w:rPr>
          <w:lang w:val="ro-RO"/>
        </w:rPr>
        <w:t xml:space="preserve"> în</w:t>
      </w:r>
      <w:r w:rsidR="005F7EFC">
        <w:rPr>
          <w:lang w:val="ro-RO"/>
        </w:rPr>
        <w:t xml:space="preserve"> </w:t>
      </w:r>
      <w:r w:rsidR="00DE4DD4" w:rsidRPr="00DE4DD4">
        <w:rPr>
          <w:lang w:val="ro-RO"/>
        </w:rPr>
        <w:t xml:space="preserve">RRF, Focus Area </w:t>
      </w:r>
      <w:r w:rsidR="00AA7F0D">
        <w:rPr>
          <w:lang w:val="ro-RO"/>
        </w:rPr>
        <w:t>SCALE-UP</w:t>
      </w:r>
      <w:r w:rsidR="00235522" w:rsidRPr="00DE4DD4">
        <w:rPr>
          <w:lang w:val="ro-RO"/>
        </w:rPr>
        <w:t>:</w:t>
      </w:r>
    </w:p>
    <w:bookmarkEnd w:id="4"/>
    <w:p w14:paraId="0D2E5567" w14:textId="1C4BD079" w:rsidR="00DE4DD4" w:rsidRPr="00DE4DD4" w:rsidRDefault="00DE4DD4" w:rsidP="00BA27CE">
      <w:pPr>
        <w:numPr>
          <w:ilvl w:val="0"/>
          <w:numId w:val="3"/>
        </w:numPr>
        <w:spacing w:before="120"/>
        <w:ind w:left="0" w:firstLine="357"/>
        <w:jc w:val="both"/>
        <w:rPr>
          <w:i/>
          <w:iCs/>
          <w:sz w:val="23"/>
          <w:szCs w:val="23"/>
          <w:lang w:val="ro-RO"/>
        </w:rPr>
      </w:pPr>
      <w:r w:rsidRPr="00DE4DD4">
        <w:rPr>
          <w:i/>
          <w:iCs/>
          <w:sz w:val="23"/>
          <w:szCs w:val="23"/>
          <w:lang w:val="ro-RO"/>
        </w:rPr>
        <w:t xml:space="preserve">proiectare de circuite digitale </w:t>
      </w:r>
    </w:p>
    <w:p w14:paraId="43F4A3E0" w14:textId="067D68D8" w:rsidR="00DE4DD4" w:rsidRDefault="00346B0B" w:rsidP="00BA27CE">
      <w:pPr>
        <w:spacing w:after="120"/>
        <w:jc w:val="both"/>
        <w:rPr>
          <w:lang w:val="ro-RO"/>
        </w:rPr>
      </w:pPr>
      <w:r>
        <w:rPr>
          <w:lang w:val="ro-RO"/>
        </w:rPr>
        <w:t>România este foarte activă în acest domeniu, prin cercetare de vârf în arhitecturi de procesoare (inclusiv pentru inteligență artificială), grupuri în mediul universitar</w:t>
      </w:r>
      <w:r w:rsidR="00690AEA">
        <w:rPr>
          <w:lang w:val="ro-RO"/>
        </w:rPr>
        <w:t xml:space="preserve"> și instituțional</w:t>
      </w:r>
      <w:r>
        <w:rPr>
          <w:lang w:val="ro-RO"/>
        </w:rPr>
        <w:t xml:space="preserve"> colaborând </w:t>
      </w:r>
      <w:r w:rsidR="00E47F7E">
        <w:rPr>
          <w:lang w:val="ro-RO"/>
        </w:rPr>
        <w:t xml:space="preserve">în proiecte </w:t>
      </w:r>
      <w:r>
        <w:rPr>
          <w:lang w:val="ro-RO"/>
        </w:rPr>
        <w:t>cu sectorul privat, IMM</w:t>
      </w:r>
      <w:r w:rsidR="005F7EFC">
        <w:rPr>
          <w:lang w:val="ro-RO"/>
        </w:rPr>
        <w:t>-</w:t>
      </w:r>
      <w:r>
        <w:rPr>
          <w:lang w:val="ro-RO"/>
        </w:rPr>
        <w:t xml:space="preserve">uri </w:t>
      </w:r>
      <w:r w:rsidR="00690AEA">
        <w:rPr>
          <w:lang w:val="ro-RO"/>
        </w:rPr>
        <w:t>și</w:t>
      </w:r>
      <w:r>
        <w:rPr>
          <w:lang w:val="ro-RO"/>
        </w:rPr>
        <w:t xml:space="preserve"> filiale importante ale marilor firme internaționale. În plus, întreprinderilor utilizatoare din diferite domenii </w:t>
      </w:r>
      <w:r w:rsidR="0050427F">
        <w:rPr>
          <w:lang w:val="ro-RO"/>
        </w:rPr>
        <w:t>–</w:t>
      </w:r>
      <w:r>
        <w:rPr>
          <w:lang w:val="ro-RO"/>
        </w:rPr>
        <w:t xml:space="preserve"> inclusiv industria auto </w:t>
      </w:r>
      <w:r w:rsidR="0050427F">
        <w:rPr>
          <w:lang w:val="ro-RO"/>
        </w:rPr>
        <w:t xml:space="preserve">– </w:t>
      </w:r>
      <w:r w:rsidR="00E47F7E">
        <w:rPr>
          <w:lang w:val="ro-RO"/>
        </w:rPr>
        <w:t xml:space="preserve">și-au exprimat interesul de </w:t>
      </w:r>
      <w:r>
        <w:rPr>
          <w:lang w:val="ro-RO"/>
        </w:rPr>
        <w:t xml:space="preserve">a </w:t>
      </w:r>
      <w:r w:rsidR="00E47F7E">
        <w:rPr>
          <w:lang w:val="ro-RO"/>
        </w:rPr>
        <w:t>contribui la</w:t>
      </w:r>
      <w:r>
        <w:rPr>
          <w:lang w:val="ro-RO"/>
        </w:rPr>
        <w:t xml:space="preserve"> crearea generațiilor viitoare de procesoare</w:t>
      </w:r>
      <w:r w:rsidR="005F7EFC">
        <w:rPr>
          <w:lang w:val="ro-RO"/>
        </w:rPr>
        <w:t xml:space="preserve"> și alte componente înrudite</w:t>
      </w:r>
      <w:r>
        <w:rPr>
          <w:lang w:val="ro-RO"/>
        </w:rPr>
        <w:t>.</w:t>
      </w:r>
      <w:r w:rsidR="0050427F">
        <w:rPr>
          <w:lang w:val="ro-RO"/>
        </w:rPr>
        <w:t xml:space="preserve"> Aceste activități pot fi sprijinite prin </w:t>
      </w:r>
      <w:r w:rsidR="00106F23">
        <w:rPr>
          <w:lang w:val="ro-RO"/>
        </w:rPr>
        <w:t>mecanismele disponibile pentru</w:t>
      </w:r>
      <w:r w:rsidR="0050427F">
        <w:rPr>
          <w:lang w:val="ro-RO"/>
        </w:rPr>
        <w:t xml:space="preserve"> proiecte</w:t>
      </w:r>
      <w:r w:rsidR="00690AEA">
        <w:rPr>
          <w:lang w:val="ro-RO"/>
        </w:rPr>
        <w:t xml:space="preserve">, </w:t>
      </w:r>
      <w:r w:rsidR="00E47F7E">
        <w:rPr>
          <w:lang w:val="ro-RO"/>
        </w:rPr>
        <w:t>cu contribuții publice (</w:t>
      </w:r>
      <w:r w:rsidR="0079248E">
        <w:rPr>
          <w:lang w:val="ro-RO"/>
        </w:rPr>
        <w:t>posibil din PNRR sau alte surse de finanțare europene</w:t>
      </w:r>
      <w:r w:rsidR="00E47F7E">
        <w:rPr>
          <w:lang w:val="ro-RO"/>
        </w:rPr>
        <w:t xml:space="preserve">) </w:t>
      </w:r>
      <w:r w:rsidR="003742AE">
        <w:rPr>
          <w:lang w:val="ro-RO"/>
        </w:rPr>
        <w:t xml:space="preserve">de </w:t>
      </w:r>
      <w:r w:rsidR="003742AE" w:rsidRPr="00710335">
        <w:rPr>
          <w:b/>
          <w:bCs/>
          <w:lang w:val="ro-RO"/>
        </w:rPr>
        <w:t>circa 10 milioane euro pe an</w:t>
      </w:r>
      <w:r w:rsidR="003742AE">
        <w:rPr>
          <w:lang w:val="ro-RO"/>
        </w:rPr>
        <w:t>.</w:t>
      </w:r>
    </w:p>
    <w:p w14:paraId="6C4781E1" w14:textId="06A35B5D" w:rsidR="00DE4DD4" w:rsidRPr="00DE4DD4" w:rsidRDefault="00DE4DD4" w:rsidP="00BA27CE">
      <w:pPr>
        <w:numPr>
          <w:ilvl w:val="0"/>
          <w:numId w:val="3"/>
        </w:numPr>
        <w:spacing w:before="120"/>
        <w:ind w:left="0" w:firstLine="357"/>
        <w:jc w:val="both"/>
        <w:rPr>
          <w:i/>
          <w:iCs/>
          <w:sz w:val="23"/>
          <w:szCs w:val="23"/>
          <w:lang w:val="ro-RO"/>
        </w:rPr>
      </w:pPr>
      <w:r w:rsidRPr="00DE4DD4">
        <w:rPr>
          <w:i/>
          <w:iCs/>
          <w:sz w:val="23"/>
          <w:szCs w:val="23"/>
          <w:lang w:val="ro-RO"/>
        </w:rPr>
        <w:t>tehnologii avansate de încapsulare</w:t>
      </w:r>
    </w:p>
    <w:p w14:paraId="7325A7CD" w14:textId="233D73F5" w:rsidR="00DE4DD4" w:rsidRPr="001F61EB" w:rsidRDefault="00346B0B" w:rsidP="00BA27CE">
      <w:pPr>
        <w:spacing w:after="120"/>
        <w:jc w:val="both"/>
        <w:rPr>
          <w:lang w:val="ro-RO"/>
        </w:rPr>
      </w:pPr>
      <w:r w:rsidRPr="001F61EB">
        <w:rPr>
          <w:sz w:val="23"/>
          <w:szCs w:val="23"/>
          <w:lang w:val="ro-RO"/>
        </w:rPr>
        <w:t>Î</w:t>
      </w:r>
      <w:r w:rsidRPr="001F61EB">
        <w:rPr>
          <w:lang w:val="ro-RO"/>
        </w:rPr>
        <w:t xml:space="preserve">n România există </w:t>
      </w:r>
      <w:r w:rsidR="00690AEA" w:rsidRPr="001F61EB">
        <w:rPr>
          <w:lang w:val="ro-RO"/>
        </w:rPr>
        <w:t xml:space="preserve">centre de expertiză în domenii specifice, </w:t>
      </w:r>
      <w:r w:rsidRPr="001F61EB">
        <w:rPr>
          <w:lang w:val="ro-RO"/>
        </w:rPr>
        <w:t xml:space="preserve">un IMM </w:t>
      </w:r>
      <w:r w:rsidR="001F61EB">
        <w:rPr>
          <w:lang w:val="ro-RO"/>
        </w:rPr>
        <w:t xml:space="preserve">specializat în </w:t>
      </w:r>
      <w:r w:rsidR="00E47F7E" w:rsidRPr="001F61EB">
        <w:rPr>
          <w:lang w:val="ro-RO"/>
        </w:rPr>
        <w:t>în</w:t>
      </w:r>
      <w:r w:rsidR="00690AEA" w:rsidRPr="001F61EB">
        <w:rPr>
          <w:lang w:val="ro-RO"/>
        </w:rPr>
        <w:t>capsul</w:t>
      </w:r>
      <w:r w:rsidR="00E47F7E" w:rsidRPr="001F61EB">
        <w:rPr>
          <w:lang w:val="ro-RO"/>
        </w:rPr>
        <w:t xml:space="preserve">are </w:t>
      </w:r>
      <w:r w:rsidR="00690AEA" w:rsidRPr="001F61EB">
        <w:rPr>
          <w:lang w:val="ro-RO"/>
        </w:rPr>
        <w:t>cu număr redus de terminale</w:t>
      </w:r>
      <w:r w:rsidRPr="001F61EB">
        <w:rPr>
          <w:lang w:val="ro-RO"/>
        </w:rPr>
        <w:t xml:space="preserve">, integrare hibridă </w:t>
      </w:r>
      <w:r w:rsidR="005D61F4" w:rsidRPr="001F61EB">
        <w:rPr>
          <w:lang w:val="ro-RO"/>
        </w:rPr>
        <w:t>ș</w:t>
      </w:r>
      <w:r w:rsidRPr="001F61EB">
        <w:rPr>
          <w:lang w:val="ro-RO"/>
        </w:rPr>
        <w:t xml:space="preserve">i </w:t>
      </w:r>
      <w:r w:rsidR="003742AE" w:rsidRPr="001F61EB">
        <w:rPr>
          <w:lang w:val="ro-RO"/>
        </w:rPr>
        <w:t>eterogenă</w:t>
      </w:r>
      <w:r w:rsidRPr="001F61EB">
        <w:rPr>
          <w:lang w:val="ro-RO"/>
        </w:rPr>
        <w:t xml:space="preserve"> de cipuri și alte componente în </w:t>
      </w:r>
      <w:r w:rsidR="005D61F4" w:rsidRPr="001F61EB">
        <w:rPr>
          <w:lang w:val="ro-RO"/>
        </w:rPr>
        <w:t xml:space="preserve">cercetarea instituțională și în </w:t>
      </w:r>
      <w:r w:rsidRPr="001F61EB">
        <w:rPr>
          <w:lang w:val="ro-RO"/>
        </w:rPr>
        <w:t xml:space="preserve">mari unități industriale. </w:t>
      </w:r>
      <w:r w:rsidR="001F61EB">
        <w:rPr>
          <w:lang w:val="ro-RO"/>
        </w:rPr>
        <w:t>În</w:t>
      </w:r>
      <w:r w:rsidRPr="001F61EB">
        <w:rPr>
          <w:lang w:val="ro-RO"/>
        </w:rPr>
        <w:t xml:space="preserve"> IPCEI se </w:t>
      </w:r>
      <w:r w:rsidR="001F61EB">
        <w:rPr>
          <w:lang w:val="ro-RO"/>
        </w:rPr>
        <w:t xml:space="preserve">poate </w:t>
      </w:r>
      <w:r w:rsidR="005D61F4" w:rsidRPr="001F61EB">
        <w:rPr>
          <w:lang w:val="ro-RO"/>
        </w:rPr>
        <w:t>concepe</w:t>
      </w:r>
      <w:r w:rsidRPr="001F61EB">
        <w:rPr>
          <w:lang w:val="ro-RO"/>
        </w:rPr>
        <w:t xml:space="preserve"> un scenariu de consolidare a </w:t>
      </w:r>
      <w:r w:rsidR="005D61F4" w:rsidRPr="001F61EB">
        <w:rPr>
          <w:lang w:val="ro-RO"/>
        </w:rPr>
        <w:t>resurselor și competențelor</w:t>
      </w:r>
      <w:r w:rsidR="001F61EB">
        <w:rPr>
          <w:lang w:val="ro-RO"/>
        </w:rPr>
        <w:t>,</w:t>
      </w:r>
      <w:r w:rsidR="005D61F4" w:rsidRPr="001F61EB">
        <w:rPr>
          <w:lang w:val="ro-RO"/>
        </w:rPr>
        <w:t xml:space="preserve"> </w:t>
      </w:r>
      <w:r w:rsidR="00E47F7E" w:rsidRPr="001F61EB">
        <w:rPr>
          <w:lang w:val="ro-RO"/>
        </w:rPr>
        <w:t>suplimentate cu noi</w:t>
      </w:r>
      <w:r w:rsidR="005D61F4" w:rsidRPr="001F61EB">
        <w:rPr>
          <w:lang w:val="ro-RO"/>
        </w:rPr>
        <w:t xml:space="preserve"> investiții pentru a crea </w:t>
      </w:r>
      <w:r w:rsidR="00CD4A3C" w:rsidRPr="001F61EB">
        <w:rPr>
          <w:lang w:val="ro-RO"/>
        </w:rPr>
        <w:t>o</w:t>
      </w:r>
      <w:r w:rsidRPr="001F61EB">
        <w:rPr>
          <w:lang w:val="ro-RO"/>
        </w:rPr>
        <w:t xml:space="preserve"> </w:t>
      </w:r>
      <w:r w:rsidR="00E47F7E" w:rsidRPr="001F61EB">
        <w:rPr>
          <w:lang w:val="ro-RO"/>
        </w:rPr>
        <w:t>rețea</w:t>
      </w:r>
      <w:r w:rsidRPr="001F61EB">
        <w:rPr>
          <w:lang w:val="ro-RO"/>
        </w:rPr>
        <w:t xml:space="preserve"> distribuit</w:t>
      </w:r>
      <w:r w:rsidR="00E47F7E" w:rsidRPr="001F61EB">
        <w:rPr>
          <w:lang w:val="ro-RO"/>
        </w:rPr>
        <w:t>ă</w:t>
      </w:r>
      <w:r w:rsidR="00BA11D5" w:rsidRPr="001F61EB">
        <w:rPr>
          <w:lang w:val="ro-RO"/>
        </w:rPr>
        <w:t xml:space="preserve"> dar coordonată central </w:t>
      </w:r>
      <w:r w:rsidR="00E47F7E" w:rsidRPr="001F61EB">
        <w:rPr>
          <w:lang w:val="ro-RO"/>
        </w:rPr>
        <w:t>de</w:t>
      </w:r>
      <w:r w:rsidRPr="001F61EB">
        <w:rPr>
          <w:lang w:val="ro-RO"/>
        </w:rPr>
        <w:t xml:space="preserve"> </w:t>
      </w:r>
      <w:r w:rsidR="005D61F4" w:rsidRPr="001F61EB">
        <w:rPr>
          <w:lang w:val="ro-RO"/>
        </w:rPr>
        <w:t>„</w:t>
      </w:r>
      <w:r w:rsidRPr="001F61EB">
        <w:rPr>
          <w:lang w:val="ro-RO"/>
        </w:rPr>
        <w:t>Hub</w:t>
      </w:r>
      <w:r w:rsidR="003742AE" w:rsidRPr="001F61EB">
        <w:rPr>
          <w:lang w:val="ro-RO"/>
        </w:rPr>
        <w:t>-</w:t>
      </w:r>
      <w:r w:rsidRPr="001F61EB">
        <w:rPr>
          <w:lang w:val="ro-RO"/>
        </w:rPr>
        <w:t>uri de Inovare Digitală</w:t>
      </w:r>
      <w:r w:rsidR="005D61F4" w:rsidRPr="001F61EB">
        <w:rPr>
          <w:lang w:val="ro-RO"/>
        </w:rPr>
        <w:t>”</w:t>
      </w:r>
      <w:r w:rsidRPr="001F61EB">
        <w:rPr>
          <w:lang w:val="ro-RO"/>
        </w:rPr>
        <w:t xml:space="preserve"> (cu o definiție lărgită </w:t>
      </w:r>
      <w:r w:rsidR="00BA11D5" w:rsidRPr="001F61EB">
        <w:rPr>
          <w:lang w:val="ro-RO"/>
        </w:rPr>
        <w:t>pentru „digital”</w:t>
      </w:r>
      <w:r w:rsidR="0079248E" w:rsidRPr="001F61EB">
        <w:rPr>
          <w:lang w:val="ro-RO"/>
        </w:rPr>
        <w:t>,</w:t>
      </w:r>
      <w:r w:rsidR="00BA11D5" w:rsidRPr="001F61EB">
        <w:rPr>
          <w:lang w:val="ro-RO"/>
        </w:rPr>
        <w:t xml:space="preserve"> ca</w:t>
      </w:r>
      <w:r w:rsidRPr="001F61EB">
        <w:rPr>
          <w:lang w:val="ro-RO"/>
        </w:rPr>
        <w:t xml:space="preserve"> mai sus)</w:t>
      </w:r>
      <w:r w:rsidR="005D61F4" w:rsidRPr="001F61EB">
        <w:rPr>
          <w:lang w:val="ro-RO"/>
        </w:rPr>
        <w:t>, acoperi</w:t>
      </w:r>
      <w:r w:rsidR="00BA11D5" w:rsidRPr="001F61EB">
        <w:rPr>
          <w:lang w:val="ro-RO"/>
        </w:rPr>
        <w:t>nd</w:t>
      </w:r>
      <w:r w:rsidR="005D61F4" w:rsidRPr="001F61EB">
        <w:rPr>
          <w:lang w:val="ro-RO"/>
        </w:rPr>
        <w:t xml:space="preserve"> teme de interes </w:t>
      </w:r>
      <w:r w:rsidR="00BA11D5" w:rsidRPr="001F61EB">
        <w:rPr>
          <w:lang w:val="ro-RO"/>
        </w:rPr>
        <w:t xml:space="preserve">și </w:t>
      </w:r>
      <w:r w:rsidR="005D61F4" w:rsidRPr="001F61EB">
        <w:rPr>
          <w:lang w:val="ro-RO"/>
        </w:rPr>
        <w:t xml:space="preserve">evitând duplicările, instalate unde există deja activități industriale, universitare și de cercetare, ca element de bază al politicii de Specializare Inteligentă a Agențiilor de Dezvoltare Regionale. </w:t>
      </w:r>
      <w:r w:rsidR="00710335" w:rsidRPr="001F61EB">
        <w:rPr>
          <w:lang w:val="ro-RO"/>
        </w:rPr>
        <w:t>Se anticipează 4</w:t>
      </w:r>
      <w:r w:rsidR="0079248E" w:rsidRPr="001F61EB">
        <w:rPr>
          <w:lang w:val="ro-RO"/>
        </w:rPr>
        <w:t>—</w:t>
      </w:r>
      <w:r w:rsidR="00710335" w:rsidRPr="001F61EB">
        <w:rPr>
          <w:lang w:val="ro-RO"/>
        </w:rPr>
        <w:t>6 Hub-uri</w:t>
      </w:r>
      <w:r w:rsidR="0050427F" w:rsidRPr="001F61EB">
        <w:rPr>
          <w:lang w:val="ro-RO"/>
        </w:rPr>
        <w:t xml:space="preserve"> </w:t>
      </w:r>
      <w:r w:rsidR="00710335" w:rsidRPr="001F61EB">
        <w:rPr>
          <w:lang w:val="ro-RO"/>
        </w:rPr>
        <w:t>cu</w:t>
      </w:r>
      <w:r w:rsidR="0050427F" w:rsidRPr="001F61EB">
        <w:rPr>
          <w:lang w:val="ro-RO"/>
        </w:rPr>
        <w:t xml:space="preserve"> o dotare experimentală la zi capabilă de inovare tehnologică, realizare</w:t>
      </w:r>
      <w:r w:rsidR="00C41564" w:rsidRPr="001F61EB">
        <w:rPr>
          <w:lang w:val="ro-RO"/>
        </w:rPr>
        <w:t>,</w:t>
      </w:r>
      <w:r w:rsidR="0050427F" w:rsidRPr="001F61EB">
        <w:rPr>
          <w:lang w:val="ro-RO"/>
        </w:rPr>
        <w:t xml:space="preserve"> </w:t>
      </w:r>
      <w:r w:rsidR="00C41564" w:rsidRPr="001F61EB">
        <w:rPr>
          <w:lang w:val="ro-RO"/>
        </w:rPr>
        <w:t xml:space="preserve">validare și calificare de prototipuri </w:t>
      </w:r>
      <w:r w:rsidR="00BA11D5" w:rsidRPr="001F61EB">
        <w:rPr>
          <w:lang w:val="ro-RO"/>
        </w:rPr>
        <w:t>și, potențial,</w:t>
      </w:r>
      <w:r w:rsidR="0050427F" w:rsidRPr="001F61EB">
        <w:rPr>
          <w:lang w:val="ro-RO"/>
        </w:rPr>
        <w:t xml:space="preserve"> fabrica</w:t>
      </w:r>
      <w:r w:rsidR="00C41564" w:rsidRPr="001F61EB">
        <w:rPr>
          <w:lang w:val="ro-RO"/>
        </w:rPr>
        <w:t>ț</w:t>
      </w:r>
      <w:r w:rsidR="0050427F" w:rsidRPr="001F61EB">
        <w:rPr>
          <w:lang w:val="ro-RO"/>
        </w:rPr>
        <w:t>ie de serie mică</w:t>
      </w:r>
      <w:r w:rsidR="00710335" w:rsidRPr="001F61EB">
        <w:rPr>
          <w:lang w:val="ro-RO"/>
        </w:rPr>
        <w:t>, nece</w:t>
      </w:r>
      <w:r w:rsidR="00710335" w:rsidRPr="00F61F49">
        <w:rPr>
          <w:lang w:val="ro-RO"/>
        </w:rPr>
        <w:t xml:space="preserve">sitând </w:t>
      </w:r>
      <w:r w:rsidR="0079248E" w:rsidRPr="00F61F49">
        <w:rPr>
          <w:lang w:val="ro-RO"/>
        </w:rPr>
        <w:t xml:space="preserve">(inclusiv din fonduri europene) </w:t>
      </w:r>
      <w:r w:rsidR="00710335" w:rsidRPr="00F61F49">
        <w:rPr>
          <w:lang w:val="ro-RO"/>
        </w:rPr>
        <w:t>o inve</w:t>
      </w:r>
      <w:r w:rsidR="00710335" w:rsidRPr="001F61EB">
        <w:rPr>
          <w:lang w:val="ro-RO"/>
        </w:rPr>
        <w:t>stiție totală</w:t>
      </w:r>
      <w:r w:rsidR="0079248E" w:rsidRPr="001F61EB">
        <w:rPr>
          <w:lang w:val="ro-RO"/>
        </w:rPr>
        <w:t xml:space="preserve"> </w:t>
      </w:r>
      <w:r w:rsidR="00710335" w:rsidRPr="001F61EB">
        <w:rPr>
          <w:lang w:val="ro-RO"/>
        </w:rPr>
        <w:t xml:space="preserve"> de </w:t>
      </w:r>
      <w:r w:rsidR="0079248E" w:rsidRPr="001F61EB">
        <w:rPr>
          <w:lang w:val="ro-RO"/>
        </w:rPr>
        <w:t xml:space="preserve">circa </w:t>
      </w:r>
      <w:r w:rsidR="00710335" w:rsidRPr="001F61EB">
        <w:rPr>
          <w:lang w:val="ro-RO"/>
        </w:rPr>
        <w:t>500-600 milioane de euro, urmată de un buget anual pentru funcționare</w:t>
      </w:r>
      <w:r w:rsidR="0079248E" w:rsidRPr="001F61EB">
        <w:rPr>
          <w:lang w:val="ro-RO"/>
        </w:rPr>
        <w:t>.</w:t>
      </w:r>
    </w:p>
    <w:p w14:paraId="5AFC7CF3" w14:textId="041C01C2" w:rsidR="00DE4DD4" w:rsidRPr="00DE4DD4" w:rsidRDefault="00DE4DD4" w:rsidP="00BA27CE">
      <w:pPr>
        <w:numPr>
          <w:ilvl w:val="0"/>
          <w:numId w:val="3"/>
        </w:numPr>
        <w:spacing w:before="120"/>
        <w:ind w:left="0" w:firstLine="357"/>
        <w:jc w:val="both"/>
        <w:rPr>
          <w:szCs w:val="24"/>
          <w:lang w:val="ro-RO"/>
        </w:rPr>
      </w:pPr>
      <w:r w:rsidRPr="00DE4DD4">
        <w:rPr>
          <w:i/>
          <w:iCs/>
          <w:sz w:val="23"/>
          <w:szCs w:val="23"/>
          <w:lang w:val="ro-RO"/>
        </w:rPr>
        <w:t>fabricație de plăci de siliciu în noduri tehnologice de v</w:t>
      </w:r>
      <w:r w:rsidR="00C41564">
        <w:rPr>
          <w:i/>
          <w:iCs/>
          <w:sz w:val="23"/>
          <w:szCs w:val="23"/>
          <w:lang w:val="ro-RO"/>
        </w:rPr>
        <w:t>â</w:t>
      </w:r>
      <w:r w:rsidRPr="00DE4DD4">
        <w:rPr>
          <w:i/>
          <w:iCs/>
          <w:sz w:val="23"/>
          <w:szCs w:val="23"/>
          <w:lang w:val="ro-RO"/>
        </w:rPr>
        <w:t>rf</w:t>
      </w:r>
    </w:p>
    <w:p w14:paraId="57B0466A" w14:textId="0D0B5BB3" w:rsidR="00710335" w:rsidRDefault="005D61F4" w:rsidP="00BA27CE">
      <w:pPr>
        <w:jc w:val="both"/>
        <w:rPr>
          <w:lang w:val="ro-RO"/>
        </w:rPr>
      </w:pPr>
      <w:r>
        <w:rPr>
          <w:lang w:val="ro-RO"/>
        </w:rPr>
        <w:t>Cercetători din România particip</w:t>
      </w:r>
      <w:r w:rsidR="008B7C29">
        <w:rPr>
          <w:lang w:val="ro-RO"/>
        </w:rPr>
        <w:t>ă</w:t>
      </w:r>
      <w:r>
        <w:rPr>
          <w:lang w:val="ro-RO"/>
        </w:rPr>
        <w:t xml:space="preserve"> în programe europene pregătind generațiile CMOS de 3 nm și 2 nm, </w:t>
      </w:r>
      <w:r w:rsidR="00F75353">
        <w:rPr>
          <w:lang w:val="ro-RO"/>
        </w:rPr>
        <w:t>alături</w:t>
      </w:r>
      <w:r>
        <w:rPr>
          <w:lang w:val="ro-RO"/>
        </w:rPr>
        <w:t xml:space="preserve"> de între</w:t>
      </w:r>
      <w:r w:rsidR="007E2501">
        <w:rPr>
          <w:lang w:val="ro-RO"/>
        </w:rPr>
        <w:t>p</w:t>
      </w:r>
      <w:r>
        <w:rPr>
          <w:lang w:val="ro-RO"/>
        </w:rPr>
        <w:t>rinde</w:t>
      </w:r>
      <w:r w:rsidR="007E2501">
        <w:rPr>
          <w:lang w:val="ro-RO"/>
        </w:rPr>
        <w:t>r</w:t>
      </w:r>
      <w:r>
        <w:rPr>
          <w:lang w:val="ro-RO"/>
        </w:rPr>
        <w:t>i europe</w:t>
      </w:r>
      <w:r w:rsidR="007E2501">
        <w:rPr>
          <w:lang w:val="ro-RO"/>
        </w:rPr>
        <w:t>ne</w:t>
      </w:r>
      <w:r>
        <w:rPr>
          <w:lang w:val="ro-RO"/>
        </w:rPr>
        <w:t xml:space="preserve"> cu rol de leader mondial</w:t>
      </w:r>
      <w:r w:rsidR="008B7C29">
        <w:rPr>
          <w:lang w:val="ro-RO"/>
        </w:rPr>
        <w:t>, de pildă</w:t>
      </w:r>
      <w:r>
        <w:rPr>
          <w:lang w:val="ro-RO"/>
        </w:rPr>
        <w:t xml:space="preserve"> în fotol</w:t>
      </w:r>
      <w:r w:rsidR="007E2501">
        <w:rPr>
          <w:lang w:val="ro-RO"/>
        </w:rPr>
        <w:t>itografi</w:t>
      </w:r>
      <w:r w:rsidR="008B7C29">
        <w:rPr>
          <w:lang w:val="ro-RO"/>
        </w:rPr>
        <w:t>e</w:t>
      </w:r>
      <w:r w:rsidR="007E2501">
        <w:rPr>
          <w:lang w:val="ro-RO"/>
        </w:rPr>
        <w:t>. Grupuri de cercetare academice și instituționale au rezultate recunoscute internațional în mai multe domenii relevante, incluzând materiale noi, nanotehnologii inovative, procese specifice de fabricație, dispozitive</w:t>
      </w:r>
      <w:r w:rsidR="00BA11D5">
        <w:rPr>
          <w:lang w:val="ro-RO"/>
        </w:rPr>
        <w:t xml:space="preserve"> noi</w:t>
      </w:r>
      <w:r w:rsidR="007E2501">
        <w:rPr>
          <w:lang w:val="ro-RO"/>
        </w:rPr>
        <w:t xml:space="preserve"> în procese existente etc.</w:t>
      </w:r>
      <w:r w:rsidR="00BA11D5">
        <w:rPr>
          <w:lang w:val="ro-RO"/>
        </w:rPr>
        <w:t xml:space="preserve">, utilizând o </w:t>
      </w:r>
      <w:r w:rsidR="007E2501">
        <w:rPr>
          <w:lang w:val="ro-RO"/>
        </w:rPr>
        <w:lastRenderedPageBreak/>
        <w:t xml:space="preserve">infrastructură </w:t>
      </w:r>
      <w:r w:rsidR="00BA11D5">
        <w:rPr>
          <w:lang w:val="ro-RO"/>
        </w:rPr>
        <w:t>experimental</w:t>
      </w:r>
      <w:r w:rsidR="001C2D90">
        <w:rPr>
          <w:lang w:val="ro-RO"/>
        </w:rPr>
        <w:t>ă</w:t>
      </w:r>
      <w:r w:rsidR="00BA11D5">
        <w:rPr>
          <w:lang w:val="ro-RO"/>
        </w:rPr>
        <w:t xml:space="preserve"> incluzând </w:t>
      </w:r>
      <w:r w:rsidR="007E2501">
        <w:rPr>
          <w:lang w:val="ro-RO"/>
        </w:rPr>
        <w:t>camere albe</w:t>
      </w:r>
      <w:r w:rsidR="00BA11D5">
        <w:rPr>
          <w:lang w:val="ro-RO"/>
        </w:rPr>
        <w:t xml:space="preserve"> și </w:t>
      </w:r>
      <w:r w:rsidR="008B7C29">
        <w:rPr>
          <w:lang w:val="ro-RO"/>
        </w:rPr>
        <w:t>echipamente</w:t>
      </w:r>
      <w:r w:rsidR="007E2501">
        <w:rPr>
          <w:lang w:val="ro-RO"/>
        </w:rPr>
        <w:t>.</w:t>
      </w:r>
      <w:r w:rsidR="000B16DE" w:rsidRPr="00DE4DD4">
        <w:rPr>
          <w:lang w:val="ro-RO"/>
        </w:rPr>
        <w:t xml:space="preserve"> </w:t>
      </w:r>
      <w:r w:rsidR="007E2501">
        <w:rPr>
          <w:lang w:val="ro-RO"/>
        </w:rPr>
        <w:t xml:space="preserve">Se pot imagina </w:t>
      </w:r>
      <w:r w:rsidR="0050427F">
        <w:rPr>
          <w:lang w:val="ro-RO"/>
        </w:rPr>
        <w:t>mai multe scenarii</w:t>
      </w:r>
      <w:r w:rsidR="00710335">
        <w:rPr>
          <w:lang w:val="ro-RO"/>
        </w:rPr>
        <w:t>:</w:t>
      </w:r>
    </w:p>
    <w:p w14:paraId="36C3D7F8" w14:textId="3FD065FA" w:rsidR="00710335" w:rsidRDefault="008B7C29" w:rsidP="00BA27CE">
      <w:pPr>
        <w:numPr>
          <w:ilvl w:val="0"/>
          <w:numId w:val="7"/>
        </w:numPr>
        <w:ind w:left="0" w:firstLine="357"/>
        <w:jc w:val="both"/>
        <w:rPr>
          <w:lang w:val="ro-RO"/>
        </w:rPr>
      </w:pPr>
      <w:r>
        <w:rPr>
          <w:lang w:val="ro-RO"/>
        </w:rPr>
        <w:t xml:space="preserve">participare minimă, cu intervenții punctuale, la invitația unor proiecte </w:t>
      </w:r>
      <w:r w:rsidR="00647D1F">
        <w:rPr>
          <w:lang w:val="ro-RO"/>
        </w:rPr>
        <w:t>din</w:t>
      </w:r>
      <w:r>
        <w:rPr>
          <w:lang w:val="ro-RO"/>
        </w:rPr>
        <w:t xml:space="preserve"> alte țări</w:t>
      </w:r>
      <w:r w:rsidR="001C2D90">
        <w:rPr>
          <w:lang w:val="ro-RO"/>
        </w:rPr>
        <w:t>;</w:t>
      </w:r>
    </w:p>
    <w:p w14:paraId="67272A2D" w14:textId="63490FE8" w:rsidR="00710335" w:rsidRDefault="00A51D26" w:rsidP="00BA27CE">
      <w:pPr>
        <w:numPr>
          <w:ilvl w:val="0"/>
          <w:numId w:val="7"/>
        </w:numPr>
        <w:ind w:left="0" w:firstLine="357"/>
        <w:jc w:val="both"/>
        <w:rPr>
          <w:lang w:val="ro-RO"/>
        </w:rPr>
      </w:pPr>
      <w:r>
        <w:rPr>
          <w:lang w:val="ro-RO"/>
        </w:rPr>
        <w:t>c</w:t>
      </w:r>
      <w:r w:rsidR="007E2501">
        <w:rPr>
          <w:lang w:val="ro-RO"/>
        </w:rPr>
        <w:t>rea</w:t>
      </w:r>
      <w:r w:rsidR="008B7C29">
        <w:rPr>
          <w:lang w:val="ro-RO"/>
        </w:rPr>
        <w:t>rea</w:t>
      </w:r>
      <w:r w:rsidR="007E2501">
        <w:rPr>
          <w:lang w:val="ro-RO"/>
        </w:rPr>
        <w:t xml:space="preserve"> un</w:t>
      </w:r>
      <w:r w:rsidR="00BA11D5">
        <w:rPr>
          <w:lang w:val="ro-RO"/>
        </w:rPr>
        <w:t>ui</w:t>
      </w:r>
      <w:r w:rsidR="007E2501">
        <w:rPr>
          <w:lang w:val="ro-RO"/>
        </w:rPr>
        <w:t xml:space="preserve"> centru </w:t>
      </w:r>
      <w:r w:rsidR="008B7C29">
        <w:rPr>
          <w:lang w:val="ro-RO"/>
        </w:rPr>
        <w:t xml:space="preserve">național </w:t>
      </w:r>
      <w:r w:rsidR="007E2501">
        <w:rPr>
          <w:lang w:val="ro-RO"/>
        </w:rPr>
        <w:t>de tehnologii avansate, specializ</w:t>
      </w:r>
      <w:r w:rsidR="00BA11D5">
        <w:rPr>
          <w:lang w:val="ro-RO"/>
        </w:rPr>
        <w:t>at</w:t>
      </w:r>
      <w:r w:rsidR="007E2501">
        <w:rPr>
          <w:lang w:val="ro-RO"/>
        </w:rPr>
        <w:t xml:space="preserve"> în </w:t>
      </w:r>
      <w:r w:rsidR="008B7C29">
        <w:rPr>
          <w:lang w:val="ro-RO"/>
        </w:rPr>
        <w:t>subiecte</w:t>
      </w:r>
      <w:r w:rsidR="00BA11D5">
        <w:rPr>
          <w:lang w:val="ro-RO"/>
        </w:rPr>
        <w:t>/</w:t>
      </w:r>
      <w:r w:rsidR="007E2501">
        <w:rPr>
          <w:lang w:val="ro-RO"/>
        </w:rPr>
        <w:t>etape tehnologice</w:t>
      </w:r>
      <w:r w:rsidR="008B7C29">
        <w:rPr>
          <w:lang w:val="ro-RO"/>
        </w:rPr>
        <w:t xml:space="preserve"> </w:t>
      </w:r>
      <w:r w:rsidR="00BA11D5">
        <w:rPr>
          <w:lang w:val="ro-RO"/>
        </w:rPr>
        <w:t>specifice și</w:t>
      </w:r>
      <w:r w:rsidR="008B7C29">
        <w:rPr>
          <w:lang w:val="ro-RO"/>
        </w:rPr>
        <w:t xml:space="preserve"> stabilirea unor r</w:t>
      </w:r>
      <w:r w:rsidR="0050427F">
        <w:rPr>
          <w:lang w:val="ro-RO"/>
        </w:rPr>
        <w:t>elați</w:t>
      </w:r>
      <w:r w:rsidR="008B7C29">
        <w:rPr>
          <w:lang w:val="ro-RO"/>
        </w:rPr>
        <w:t>i</w:t>
      </w:r>
      <w:r w:rsidR="0050427F">
        <w:rPr>
          <w:lang w:val="ro-RO"/>
        </w:rPr>
        <w:t xml:space="preserve"> de colaborare cu unul sau mai mulți parteneri industriali </w:t>
      </w:r>
      <w:r w:rsidR="007E2501">
        <w:rPr>
          <w:lang w:val="ro-RO"/>
        </w:rPr>
        <w:t>cu o activitate economică de mare volum</w:t>
      </w:r>
      <w:r w:rsidR="0003679D">
        <w:rPr>
          <w:lang w:val="ro-RO"/>
        </w:rPr>
        <w:t xml:space="preserve"> </w:t>
      </w:r>
      <w:r w:rsidR="007E2501">
        <w:rPr>
          <w:lang w:val="ro-RO"/>
        </w:rPr>
        <w:t>pentru a putea absorbi nu numai investițiile iniția</w:t>
      </w:r>
      <w:r w:rsidR="00BA11D5">
        <w:rPr>
          <w:lang w:val="ro-RO"/>
        </w:rPr>
        <w:t xml:space="preserve">le </w:t>
      </w:r>
      <w:r w:rsidR="007E2501">
        <w:rPr>
          <w:lang w:val="ro-RO"/>
        </w:rPr>
        <w:t>ci și costurile de funcționare ulterioare</w:t>
      </w:r>
      <w:r w:rsidR="001C2D90">
        <w:rPr>
          <w:lang w:val="ro-RO"/>
        </w:rPr>
        <w:t>;</w:t>
      </w:r>
    </w:p>
    <w:p w14:paraId="6B8AFB02" w14:textId="59EB3955" w:rsidR="00A51D26" w:rsidRDefault="0050427F" w:rsidP="00BA27CE">
      <w:pPr>
        <w:numPr>
          <w:ilvl w:val="0"/>
          <w:numId w:val="7"/>
        </w:numPr>
        <w:ind w:left="0" w:firstLine="357"/>
        <w:jc w:val="both"/>
        <w:rPr>
          <w:lang w:val="ro-RO"/>
        </w:rPr>
      </w:pPr>
      <w:r>
        <w:rPr>
          <w:lang w:val="ro-RO"/>
        </w:rPr>
        <w:t xml:space="preserve">România </w:t>
      </w:r>
      <w:r w:rsidR="00BA11D5">
        <w:rPr>
          <w:lang w:val="ro-RO"/>
        </w:rPr>
        <w:t>găzduiește</w:t>
      </w:r>
      <w:r w:rsidR="00A51D26">
        <w:rPr>
          <w:lang w:val="ro-RO"/>
        </w:rPr>
        <w:t xml:space="preserve"> un</w:t>
      </w:r>
      <w:r w:rsidR="007E2501">
        <w:rPr>
          <w:lang w:val="ro-RO"/>
        </w:rPr>
        <w:t xml:space="preserve"> investitor</w:t>
      </w:r>
      <w:r w:rsidR="008B7C29">
        <w:rPr>
          <w:lang w:val="ro-RO"/>
        </w:rPr>
        <w:t xml:space="preserve"> important </w:t>
      </w:r>
      <w:r w:rsidR="00A51D26">
        <w:rPr>
          <w:lang w:val="ro-RO"/>
        </w:rPr>
        <w:t xml:space="preserve">în </w:t>
      </w:r>
      <w:r w:rsidR="008B7C29">
        <w:rPr>
          <w:lang w:val="ro-RO"/>
        </w:rPr>
        <w:t>semiconductoare</w:t>
      </w:r>
      <w:r w:rsidR="007E2501">
        <w:rPr>
          <w:lang w:val="ro-RO"/>
        </w:rPr>
        <w:t xml:space="preserve">. </w:t>
      </w:r>
    </w:p>
    <w:p w14:paraId="3C1CA94D" w14:textId="77777777" w:rsidR="001812B9" w:rsidRDefault="007E2501" w:rsidP="00BA27CE">
      <w:pPr>
        <w:jc w:val="both"/>
        <w:rPr>
          <w:lang w:val="ro-RO"/>
        </w:rPr>
      </w:pPr>
      <w:r>
        <w:rPr>
          <w:lang w:val="ro-RO"/>
        </w:rPr>
        <w:t xml:space="preserve">Aceste ipoteze vor fi explorate activ în faza pregătitoare a propunerii de IPCEI; desigur, </w:t>
      </w:r>
      <w:r w:rsidR="00A33ACA">
        <w:rPr>
          <w:lang w:val="ro-RO"/>
        </w:rPr>
        <w:t>rezultatul încă nu poate fi anticipat</w:t>
      </w:r>
      <w:r w:rsidR="008B7C29">
        <w:rPr>
          <w:lang w:val="ro-RO"/>
        </w:rPr>
        <w:t>.</w:t>
      </w:r>
      <w:r w:rsidR="003742AE">
        <w:rPr>
          <w:lang w:val="ro-RO"/>
        </w:rPr>
        <w:t xml:space="preserve"> </w:t>
      </w:r>
    </w:p>
    <w:p w14:paraId="5BEA3B71" w14:textId="50FE7523" w:rsidR="000B16DE" w:rsidRPr="007011A5" w:rsidRDefault="007011A5" w:rsidP="00BA27CE">
      <w:pPr>
        <w:jc w:val="both"/>
        <w:rPr>
          <w:lang w:val="ro-RO"/>
        </w:rPr>
      </w:pPr>
      <w:r w:rsidRPr="0079248E">
        <w:rPr>
          <w:b/>
          <w:bCs/>
          <w:lang w:val="ro-RO"/>
        </w:rPr>
        <w:t>Valori</w:t>
      </w:r>
      <w:r w:rsidR="00A33ACA" w:rsidRPr="0079248E">
        <w:rPr>
          <w:b/>
          <w:bCs/>
          <w:lang w:val="ro-RO"/>
        </w:rPr>
        <w:t xml:space="preserve"> orienta</w:t>
      </w:r>
      <w:r w:rsidRPr="0079248E">
        <w:rPr>
          <w:b/>
          <w:bCs/>
          <w:lang w:val="ro-RO"/>
        </w:rPr>
        <w:t>tive</w:t>
      </w:r>
      <w:r w:rsidR="00A33ACA" w:rsidRPr="0079248E">
        <w:rPr>
          <w:lang w:val="ro-RO"/>
        </w:rPr>
        <w:t>: un</w:t>
      </w:r>
      <w:r w:rsidR="003742AE" w:rsidRPr="0079248E">
        <w:rPr>
          <w:lang w:val="ro-RO"/>
        </w:rPr>
        <w:t xml:space="preserve"> centru</w:t>
      </w:r>
      <w:r w:rsidR="001812B9" w:rsidRPr="0079248E">
        <w:rPr>
          <w:lang w:val="ro-RO"/>
        </w:rPr>
        <w:t xml:space="preserve"> </w:t>
      </w:r>
      <w:r w:rsidR="00FE280A">
        <w:rPr>
          <w:lang w:val="ro-RO"/>
        </w:rPr>
        <w:t xml:space="preserve">pentru </w:t>
      </w:r>
      <w:r w:rsidR="003742AE" w:rsidRPr="0079248E">
        <w:rPr>
          <w:lang w:val="ro-RO"/>
        </w:rPr>
        <w:t>tehnologii utile, dar nu de vârf, ar cere o investiție</w:t>
      </w:r>
      <w:r w:rsidR="00710335" w:rsidRPr="0079248E">
        <w:rPr>
          <w:lang w:val="ro-RO"/>
        </w:rPr>
        <w:t xml:space="preserve"> </w:t>
      </w:r>
      <w:r w:rsidR="003742AE" w:rsidRPr="0079248E">
        <w:rPr>
          <w:lang w:val="ro-RO"/>
        </w:rPr>
        <w:t xml:space="preserve">de minimum 500 de milioane de euro </w:t>
      </w:r>
      <w:r w:rsidR="0079248E">
        <w:rPr>
          <w:lang w:val="ro-RO"/>
        </w:rPr>
        <w:t>(din PNRR, POR</w:t>
      </w:r>
      <w:r w:rsidR="00ED5686">
        <w:rPr>
          <w:rStyle w:val="FootnoteReference"/>
          <w:rFonts w:eastAsia="Times New Roman"/>
          <w:lang w:val="ro-RO"/>
        </w:rPr>
        <w:footnoteReference w:id="6"/>
      </w:r>
      <w:r w:rsidR="0079248E">
        <w:rPr>
          <w:lang w:val="ro-RO"/>
        </w:rPr>
        <w:t xml:space="preserve"> etc.) </w:t>
      </w:r>
      <w:r w:rsidR="00710335" w:rsidRPr="0079248E">
        <w:rPr>
          <w:lang w:val="ro-RO"/>
        </w:rPr>
        <w:t xml:space="preserve">– </w:t>
      </w:r>
      <w:r w:rsidR="003742AE" w:rsidRPr="0079248E">
        <w:rPr>
          <w:lang w:val="ro-RO"/>
        </w:rPr>
        <w:t xml:space="preserve">sub acest nivel, </w:t>
      </w:r>
      <w:r w:rsidR="001812B9" w:rsidRPr="0079248E">
        <w:rPr>
          <w:lang w:val="ro-RO"/>
        </w:rPr>
        <w:t>ar</w:t>
      </w:r>
      <w:r w:rsidR="00BA11D5" w:rsidRPr="0079248E">
        <w:rPr>
          <w:lang w:val="ro-RO"/>
        </w:rPr>
        <w:t xml:space="preserve"> </w:t>
      </w:r>
      <w:r w:rsidR="003742AE" w:rsidRPr="0079248E">
        <w:rPr>
          <w:lang w:val="ro-RO"/>
        </w:rPr>
        <w:t>p</w:t>
      </w:r>
      <w:r w:rsidR="00BA11D5" w:rsidRPr="0079248E">
        <w:rPr>
          <w:lang w:val="ro-RO"/>
        </w:rPr>
        <w:t>u</w:t>
      </w:r>
      <w:r w:rsidR="003742AE" w:rsidRPr="0079248E">
        <w:rPr>
          <w:lang w:val="ro-RO"/>
        </w:rPr>
        <w:t>t</w:t>
      </w:r>
      <w:r w:rsidR="00BA11D5" w:rsidRPr="0079248E">
        <w:rPr>
          <w:lang w:val="ro-RO"/>
        </w:rPr>
        <w:t>ea</w:t>
      </w:r>
      <w:r w:rsidR="003742AE" w:rsidRPr="0079248E">
        <w:rPr>
          <w:lang w:val="ro-RO"/>
        </w:rPr>
        <w:t xml:space="preserve"> executa anumite etape tehnologice</w:t>
      </w:r>
      <w:r w:rsidR="00710335" w:rsidRPr="0079248E">
        <w:rPr>
          <w:lang w:val="ro-RO"/>
        </w:rPr>
        <w:t xml:space="preserve">, </w:t>
      </w:r>
      <w:r w:rsidR="001812B9" w:rsidRPr="0079248E">
        <w:rPr>
          <w:lang w:val="ro-RO"/>
        </w:rPr>
        <w:t xml:space="preserve">dar </w:t>
      </w:r>
      <w:r w:rsidR="00710335" w:rsidRPr="0079248E">
        <w:rPr>
          <w:lang w:val="ro-RO"/>
        </w:rPr>
        <w:t>nu întregul proces</w:t>
      </w:r>
      <w:r w:rsidR="003742AE" w:rsidRPr="0079248E">
        <w:rPr>
          <w:lang w:val="ro-RO"/>
        </w:rPr>
        <w:t xml:space="preserve">. </w:t>
      </w:r>
      <w:r w:rsidR="00BA11D5" w:rsidRPr="0079248E">
        <w:rPr>
          <w:lang w:val="ro-RO"/>
        </w:rPr>
        <w:t>I</w:t>
      </w:r>
      <w:r w:rsidR="003742AE" w:rsidRPr="0079248E">
        <w:rPr>
          <w:lang w:val="ro-RO"/>
        </w:rPr>
        <w:t>nvestitori privați</w:t>
      </w:r>
      <w:r w:rsidR="00BA11D5" w:rsidRPr="0079248E">
        <w:rPr>
          <w:lang w:val="ro-RO"/>
        </w:rPr>
        <w:t xml:space="preserve"> ar putea contribui la o</w:t>
      </w:r>
      <w:r w:rsidR="003742AE" w:rsidRPr="0079248E">
        <w:rPr>
          <w:lang w:val="ro-RO"/>
        </w:rPr>
        <w:t xml:space="preserve"> linie de fabricație </w:t>
      </w:r>
      <w:r w:rsidR="0079248E">
        <w:rPr>
          <w:lang w:val="ro-RO"/>
        </w:rPr>
        <w:t>echilibrată,</w:t>
      </w:r>
      <w:r w:rsidR="001812B9" w:rsidRPr="0079248E">
        <w:rPr>
          <w:lang w:val="ro-RO"/>
        </w:rPr>
        <w:t xml:space="preserve"> cu un</w:t>
      </w:r>
      <w:r w:rsidR="003742AE" w:rsidRPr="0079248E">
        <w:rPr>
          <w:lang w:val="ro-RO"/>
        </w:rPr>
        <w:t xml:space="preserve"> cost </w:t>
      </w:r>
      <w:r w:rsidR="0079248E">
        <w:rPr>
          <w:lang w:val="ro-RO"/>
        </w:rPr>
        <w:t xml:space="preserve">de </w:t>
      </w:r>
      <w:r w:rsidR="0079248E" w:rsidRPr="00647D1F">
        <w:rPr>
          <w:b/>
          <w:bCs/>
          <w:lang w:val="ro-RO"/>
        </w:rPr>
        <w:t>peste</w:t>
      </w:r>
      <w:r w:rsidR="003742AE" w:rsidRPr="00647D1F">
        <w:rPr>
          <w:b/>
          <w:bCs/>
          <w:lang w:val="ro-RO"/>
        </w:rPr>
        <w:t xml:space="preserve"> 1 miliard</w:t>
      </w:r>
      <w:r w:rsidR="003742AE" w:rsidRPr="0079248E">
        <w:rPr>
          <w:lang w:val="ro-RO"/>
        </w:rPr>
        <w:t xml:space="preserve"> de euro</w:t>
      </w:r>
      <w:r w:rsidR="001812B9" w:rsidRPr="0079248E">
        <w:rPr>
          <w:lang w:val="ro-RO"/>
        </w:rPr>
        <w:t xml:space="preserve"> (o parte din </w:t>
      </w:r>
      <w:r w:rsidR="003742AE" w:rsidRPr="0079248E">
        <w:rPr>
          <w:lang w:val="ro-RO"/>
        </w:rPr>
        <w:t>contribuția publică</w:t>
      </w:r>
      <w:r w:rsidR="001812B9" w:rsidRPr="0079248E">
        <w:rPr>
          <w:lang w:val="ro-RO"/>
        </w:rPr>
        <w:t>)</w:t>
      </w:r>
      <w:r w:rsidR="0079248E" w:rsidRPr="0079248E">
        <w:rPr>
          <w:lang w:val="ro-RO"/>
        </w:rPr>
        <w:t xml:space="preserve">. O linie industrială </w:t>
      </w:r>
      <w:r w:rsidR="0079248E">
        <w:rPr>
          <w:lang w:val="ro-RO"/>
        </w:rPr>
        <w:t xml:space="preserve">de vârf va </w:t>
      </w:r>
      <w:r w:rsidR="0079248E" w:rsidRPr="0079248E">
        <w:rPr>
          <w:lang w:val="ro-RO"/>
        </w:rPr>
        <w:t xml:space="preserve">cere sume </w:t>
      </w:r>
      <w:r w:rsidR="0079248E">
        <w:rPr>
          <w:lang w:val="ro-RO"/>
        </w:rPr>
        <w:t xml:space="preserve">și </w:t>
      </w:r>
      <w:r w:rsidR="0079248E" w:rsidRPr="0079248E">
        <w:rPr>
          <w:lang w:val="ro-RO"/>
        </w:rPr>
        <w:t>m</w:t>
      </w:r>
      <w:r w:rsidR="0079248E">
        <w:rPr>
          <w:lang w:val="ro-RO"/>
        </w:rPr>
        <w:t>ai</w:t>
      </w:r>
      <w:r w:rsidR="0079248E" w:rsidRPr="0079248E">
        <w:rPr>
          <w:lang w:val="ro-RO"/>
        </w:rPr>
        <w:t xml:space="preserve"> mari, în principal din sectorul privat.</w:t>
      </w:r>
    </w:p>
    <w:p w14:paraId="5BD7A4DA" w14:textId="28855B99" w:rsidR="00761EC0" w:rsidRPr="00761EC0" w:rsidRDefault="00761EC0" w:rsidP="00BA27CE">
      <w:pPr>
        <w:pStyle w:val="Heading2"/>
        <w:jc w:val="both"/>
      </w:pPr>
      <w:r w:rsidRPr="00761EC0">
        <w:t>Pașii următori</w:t>
      </w:r>
    </w:p>
    <w:p w14:paraId="6A63CF35" w14:textId="104B397C" w:rsidR="00761EC0" w:rsidRDefault="00D9067E" w:rsidP="00BA27CE">
      <w:pPr>
        <w:jc w:val="both"/>
        <w:rPr>
          <w:lang w:val="ro-RO"/>
        </w:rPr>
      </w:pPr>
      <w:bookmarkStart w:id="5" w:name="_Hlk71038245"/>
      <w:r w:rsidRPr="00EA4846">
        <w:rPr>
          <w:b/>
          <w:bCs/>
          <w:lang w:val="ro-RO"/>
        </w:rPr>
        <w:t>Grupul de Lucru</w:t>
      </w:r>
      <w:r w:rsidRPr="00BC56CE">
        <w:rPr>
          <w:lang w:val="ro-RO"/>
        </w:rPr>
        <w:t xml:space="preserve"> consideră că </w:t>
      </w:r>
      <w:r w:rsidR="005F0F51" w:rsidRPr="00BC56CE">
        <w:rPr>
          <w:lang w:val="ro-RO"/>
        </w:rPr>
        <w:t xml:space="preserve">angajarea </w:t>
      </w:r>
      <w:r w:rsidRPr="00BC56CE">
        <w:rPr>
          <w:lang w:val="ro-RO"/>
        </w:rPr>
        <w:t>Români</w:t>
      </w:r>
      <w:r w:rsidR="005F0F51" w:rsidRPr="00BC56CE">
        <w:rPr>
          <w:lang w:val="ro-RO"/>
        </w:rPr>
        <w:t>ei</w:t>
      </w:r>
      <w:r w:rsidR="00950CA9" w:rsidRPr="00BC56CE">
        <w:rPr>
          <w:lang w:val="ro-RO"/>
        </w:rPr>
        <w:t xml:space="preserve"> în</w:t>
      </w:r>
      <w:r w:rsidRPr="00BC56CE">
        <w:rPr>
          <w:lang w:val="ro-RO"/>
        </w:rPr>
        <w:t xml:space="preserve"> </w:t>
      </w:r>
      <w:r w:rsidR="00E33935" w:rsidRPr="00BC56CE">
        <w:rPr>
          <w:lang w:val="ro-RO"/>
        </w:rPr>
        <w:t xml:space="preserve">IPCEI-ME-2 </w:t>
      </w:r>
      <w:r w:rsidR="008B7C29" w:rsidRPr="00BC56CE">
        <w:rPr>
          <w:lang w:val="ro-RO"/>
        </w:rPr>
        <w:t xml:space="preserve">va avea </w:t>
      </w:r>
      <w:r w:rsidRPr="00BC56CE">
        <w:rPr>
          <w:lang w:val="ro-RO"/>
        </w:rPr>
        <w:t>un efect imediat</w:t>
      </w:r>
      <w:r w:rsidR="00A51D26" w:rsidRPr="00BC56CE">
        <w:rPr>
          <w:lang w:val="ro-RO"/>
        </w:rPr>
        <w:t xml:space="preserve"> în economie</w:t>
      </w:r>
      <w:r w:rsidRPr="00BC56CE">
        <w:rPr>
          <w:lang w:val="ro-RO"/>
        </w:rPr>
        <w:t xml:space="preserve"> și un efect pe termen mediu asupra progresului </w:t>
      </w:r>
      <w:r w:rsidR="00950CA9" w:rsidRPr="00BC56CE">
        <w:rPr>
          <w:lang w:val="ro-RO"/>
        </w:rPr>
        <w:t>general al țării</w:t>
      </w:r>
      <w:r w:rsidR="00EA4846">
        <w:rPr>
          <w:lang w:val="ro-RO"/>
        </w:rPr>
        <w:t xml:space="preserve">. </w:t>
      </w:r>
      <w:r w:rsidR="0080447F">
        <w:rPr>
          <w:lang w:val="ro-RO"/>
        </w:rPr>
        <w:t>Grupul de Lucru</w:t>
      </w:r>
      <w:r w:rsidR="00761EC0">
        <w:rPr>
          <w:lang w:val="ro-RO"/>
        </w:rPr>
        <w:t xml:space="preserve"> </w:t>
      </w:r>
      <w:r w:rsidR="00EA4846">
        <w:rPr>
          <w:lang w:val="ro-RO"/>
        </w:rPr>
        <w:t>va</w:t>
      </w:r>
      <w:r w:rsidR="00761EC0">
        <w:rPr>
          <w:lang w:val="ro-RO"/>
        </w:rPr>
        <w:t xml:space="preserve"> </w:t>
      </w:r>
      <w:r w:rsidR="00EA4846">
        <w:rPr>
          <w:lang w:val="ro-RO"/>
        </w:rPr>
        <w:t>c</w:t>
      </w:r>
      <w:r w:rsidR="0080447F">
        <w:rPr>
          <w:lang w:val="ro-RO"/>
        </w:rPr>
        <w:t>o</w:t>
      </w:r>
      <w:r w:rsidR="00EA4846">
        <w:rPr>
          <w:lang w:val="ro-RO"/>
        </w:rPr>
        <w:t>ntinua</w:t>
      </w:r>
      <w:r w:rsidR="0080447F">
        <w:rPr>
          <w:lang w:val="ro-RO"/>
        </w:rPr>
        <w:t xml:space="preserve"> să exploreze</w:t>
      </w:r>
      <w:r w:rsidR="00761EC0">
        <w:rPr>
          <w:lang w:val="ro-RO"/>
        </w:rPr>
        <w:t>:</w:t>
      </w:r>
    </w:p>
    <w:p w14:paraId="25127046" w14:textId="26EA8E44" w:rsidR="00761EC0" w:rsidRDefault="00761EC0" w:rsidP="00BA27CE">
      <w:pPr>
        <w:numPr>
          <w:ilvl w:val="0"/>
          <w:numId w:val="10"/>
        </w:numPr>
        <w:ind w:left="0" w:firstLine="357"/>
        <w:jc w:val="both"/>
        <w:rPr>
          <w:lang w:val="ro-RO"/>
        </w:rPr>
      </w:pPr>
      <w:r>
        <w:rPr>
          <w:lang w:val="ro-RO"/>
        </w:rPr>
        <w:t>consolidarea propunerilor și actorilor într-un scenariu care să maximizeze participarea, contribuțiile</w:t>
      </w:r>
      <w:r w:rsidR="00E908EF">
        <w:rPr>
          <w:lang w:val="ro-RO"/>
        </w:rPr>
        <w:t>, beneficiile pentru economia națională și</w:t>
      </w:r>
      <w:r>
        <w:rPr>
          <w:lang w:val="ro-RO"/>
        </w:rPr>
        <w:t xml:space="preserve"> impactul europe</w:t>
      </w:r>
      <w:r w:rsidR="00E908EF">
        <w:rPr>
          <w:lang w:val="ro-RO"/>
        </w:rPr>
        <w:t>a</w:t>
      </w:r>
      <w:r>
        <w:rPr>
          <w:lang w:val="ro-RO"/>
        </w:rPr>
        <w:t>n</w:t>
      </w:r>
      <w:r w:rsidR="001C2D90">
        <w:rPr>
          <w:lang w:val="ro-RO"/>
        </w:rPr>
        <w:t>;</w:t>
      </w:r>
    </w:p>
    <w:p w14:paraId="6E4B8F7F" w14:textId="1F5A921C" w:rsidR="00761EC0" w:rsidRDefault="00761EC0" w:rsidP="00BA27CE">
      <w:pPr>
        <w:numPr>
          <w:ilvl w:val="0"/>
          <w:numId w:val="10"/>
        </w:numPr>
        <w:ind w:left="0" w:firstLine="357"/>
        <w:jc w:val="both"/>
        <w:rPr>
          <w:lang w:val="ro-RO"/>
        </w:rPr>
      </w:pPr>
      <w:r>
        <w:rPr>
          <w:lang w:val="ro-RO"/>
        </w:rPr>
        <w:t xml:space="preserve">identificarea și câștigarea </w:t>
      </w:r>
      <w:r w:rsidR="00E908EF">
        <w:rPr>
          <w:lang w:val="ro-RO"/>
        </w:rPr>
        <w:t xml:space="preserve">de </w:t>
      </w:r>
      <w:r>
        <w:rPr>
          <w:lang w:val="ro-RO"/>
        </w:rPr>
        <w:t xml:space="preserve">parteneri externi pentru acțiuni comune </w:t>
      </w:r>
      <w:r w:rsidR="00E144FF">
        <w:rPr>
          <w:lang w:val="ro-RO"/>
        </w:rPr>
        <w:t xml:space="preserve">și </w:t>
      </w:r>
      <w:r>
        <w:rPr>
          <w:lang w:val="ro-RO"/>
        </w:rPr>
        <w:t>colabo</w:t>
      </w:r>
      <w:r w:rsidR="00E144FF">
        <w:rPr>
          <w:lang w:val="ro-RO"/>
        </w:rPr>
        <w:t>rare</w:t>
      </w:r>
      <w:r w:rsidR="001C2D90">
        <w:rPr>
          <w:lang w:val="ro-RO"/>
        </w:rPr>
        <w:t>;</w:t>
      </w:r>
    </w:p>
    <w:p w14:paraId="7361D7B3" w14:textId="0FBB08E1" w:rsidR="00761EC0" w:rsidRDefault="00761EC0" w:rsidP="00BA27CE">
      <w:pPr>
        <w:numPr>
          <w:ilvl w:val="0"/>
          <w:numId w:val="10"/>
        </w:numPr>
        <w:ind w:left="0" w:firstLine="357"/>
        <w:jc w:val="both"/>
        <w:rPr>
          <w:lang w:val="ro-RO"/>
        </w:rPr>
      </w:pPr>
      <w:r>
        <w:rPr>
          <w:lang w:val="ro-RO"/>
        </w:rPr>
        <w:t xml:space="preserve">rafinarea </w:t>
      </w:r>
      <w:r w:rsidR="00E144FF">
        <w:rPr>
          <w:lang w:val="ro-RO"/>
        </w:rPr>
        <w:t>ipotezelor</w:t>
      </w:r>
      <w:r>
        <w:rPr>
          <w:lang w:val="ro-RO"/>
        </w:rPr>
        <w:t xml:space="preserve"> de investiții cu datele necesare formul</w:t>
      </w:r>
      <w:r w:rsidR="00E144FF">
        <w:rPr>
          <w:lang w:val="ro-RO"/>
        </w:rPr>
        <w:t>ă</w:t>
      </w:r>
      <w:r>
        <w:rPr>
          <w:lang w:val="ro-RO"/>
        </w:rPr>
        <w:t>rii propunerii de IPCEI</w:t>
      </w:r>
      <w:r w:rsidR="001C2D90">
        <w:rPr>
          <w:lang w:val="ro-RO"/>
        </w:rPr>
        <w:t>.</w:t>
      </w:r>
    </w:p>
    <w:bookmarkEnd w:id="5"/>
    <w:p w14:paraId="5902B935" w14:textId="1E3A1EC3" w:rsidR="009A2527" w:rsidRDefault="00106F23" w:rsidP="00EA4846">
      <w:pPr>
        <w:spacing w:before="120"/>
        <w:jc w:val="both"/>
        <w:rPr>
          <w:lang w:val="ro-RO"/>
        </w:rPr>
      </w:pPr>
      <w:r w:rsidRPr="00EA4846">
        <w:rPr>
          <w:b/>
          <w:bCs/>
          <w:lang w:val="ro-RO"/>
        </w:rPr>
        <w:t xml:space="preserve">Autoritățile </w:t>
      </w:r>
      <w:r w:rsidR="00E908EF" w:rsidRPr="00EA4846">
        <w:rPr>
          <w:b/>
          <w:bCs/>
          <w:lang w:val="ro-RO"/>
        </w:rPr>
        <w:t>r</w:t>
      </w:r>
      <w:r w:rsidRPr="00EA4846">
        <w:rPr>
          <w:b/>
          <w:bCs/>
          <w:lang w:val="ro-RO"/>
        </w:rPr>
        <w:t>omâne</w:t>
      </w:r>
      <w:r>
        <w:rPr>
          <w:lang w:val="ro-RO"/>
        </w:rPr>
        <w:t xml:space="preserve"> pot </w:t>
      </w:r>
      <w:r w:rsidR="00E908EF">
        <w:rPr>
          <w:lang w:val="ro-RO"/>
        </w:rPr>
        <w:t>s</w:t>
      </w:r>
      <w:r w:rsidRPr="00DE4DD4">
        <w:rPr>
          <w:lang w:val="ro-RO"/>
        </w:rPr>
        <w:t>tructura</w:t>
      </w:r>
      <w:r w:rsidR="00E908EF">
        <w:rPr>
          <w:lang w:val="ro-RO"/>
        </w:rPr>
        <w:t xml:space="preserve"> </w:t>
      </w:r>
      <w:r w:rsidR="00E908EF" w:rsidRPr="00DE4DD4">
        <w:rPr>
          <w:lang w:val="ro-RO"/>
        </w:rPr>
        <w:t>strategii</w:t>
      </w:r>
      <w:r w:rsidR="00E908EF">
        <w:rPr>
          <w:lang w:val="ro-RO"/>
        </w:rPr>
        <w:t>le</w:t>
      </w:r>
      <w:r w:rsidR="00E908EF" w:rsidRPr="00DE4DD4">
        <w:rPr>
          <w:lang w:val="ro-RO"/>
        </w:rPr>
        <w:t xml:space="preserve"> național</w:t>
      </w:r>
      <w:r w:rsidR="00E908EF">
        <w:rPr>
          <w:lang w:val="ro-RO"/>
        </w:rPr>
        <w:t>e,</w:t>
      </w:r>
      <w:r w:rsidR="00710335">
        <w:rPr>
          <w:lang w:val="ro-RO"/>
        </w:rPr>
        <w:t xml:space="preserve"> racord</w:t>
      </w:r>
      <w:r w:rsidR="00E908EF">
        <w:rPr>
          <w:lang w:val="ro-RO"/>
        </w:rPr>
        <w:t>ând</w:t>
      </w:r>
      <w:r w:rsidR="00710335">
        <w:rPr>
          <w:lang w:val="ro-RO"/>
        </w:rPr>
        <w:t xml:space="preserve"> țara la efortul european</w:t>
      </w:r>
      <w:r w:rsidR="004E1AF2" w:rsidRPr="00DE4DD4">
        <w:rPr>
          <w:lang w:val="ro-RO"/>
        </w:rPr>
        <w:t xml:space="preserve">: </w:t>
      </w:r>
    </w:p>
    <w:p w14:paraId="77EBBE6A" w14:textId="5FB13C7F" w:rsidR="007F773B" w:rsidRPr="00647D1F" w:rsidRDefault="007F773B" w:rsidP="00BA27CE">
      <w:pPr>
        <w:numPr>
          <w:ilvl w:val="0"/>
          <w:numId w:val="9"/>
        </w:numPr>
        <w:ind w:left="0" w:firstLine="357"/>
        <w:jc w:val="both"/>
        <w:rPr>
          <w:lang w:val="ro-RO"/>
        </w:rPr>
      </w:pPr>
      <w:r w:rsidRPr="00647D1F">
        <w:rPr>
          <w:lang w:val="ro-RO"/>
        </w:rPr>
        <w:t>În toate planurile naționale, DIGITALIZAREA trebuie aliniată cu definiția EU pentru a include în prima poziție MICROELECTRONICA</w:t>
      </w:r>
      <w:r w:rsidR="001C2D90" w:rsidRPr="00647D1F">
        <w:rPr>
          <w:lang w:val="ro-RO"/>
        </w:rPr>
        <w:t>;</w:t>
      </w:r>
    </w:p>
    <w:p w14:paraId="3241350A" w14:textId="5222F294" w:rsidR="00EA1A80" w:rsidRPr="00106F23" w:rsidRDefault="00E33935" w:rsidP="00BA27CE">
      <w:pPr>
        <w:numPr>
          <w:ilvl w:val="0"/>
          <w:numId w:val="9"/>
        </w:numPr>
        <w:ind w:left="0" w:firstLine="357"/>
        <w:jc w:val="both"/>
        <w:rPr>
          <w:lang w:val="ro-RO"/>
        </w:rPr>
      </w:pPr>
      <w:r>
        <w:rPr>
          <w:lang w:val="ro-RO"/>
        </w:rPr>
        <w:t>A</w:t>
      </w:r>
      <w:r w:rsidR="009A2527">
        <w:rPr>
          <w:lang w:val="ro-RO"/>
        </w:rPr>
        <w:t xml:space="preserve">cest program ambițios </w:t>
      </w:r>
      <w:r w:rsidR="00950CA9" w:rsidRPr="00DE4DD4">
        <w:rPr>
          <w:lang w:val="ro-RO"/>
        </w:rPr>
        <w:t xml:space="preserve">cere contribuții </w:t>
      </w:r>
      <w:r w:rsidR="00106F23">
        <w:rPr>
          <w:lang w:val="ro-RO"/>
        </w:rPr>
        <w:t>din mai multe surse</w:t>
      </w:r>
      <w:r>
        <w:rPr>
          <w:lang w:val="ro-RO"/>
        </w:rPr>
        <w:t xml:space="preserve"> cu </w:t>
      </w:r>
      <w:r w:rsidR="00950CA9" w:rsidRPr="00DE4DD4">
        <w:rPr>
          <w:lang w:val="ro-RO"/>
        </w:rPr>
        <w:t>mecanisme de orientare și finanțare</w:t>
      </w:r>
      <w:r>
        <w:rPr>
          <w:lang w:val="ro-RO"/>
        </w:rPr>
        <w:t xml:space="preserve"> diferite</w:t>
      </w:r>
      <w:r w:rsidR="009A2527">
        <w:rPr>
          <w:lang w:val="ro-RO"/>
        </w:rPr>
        <w:t>. Este</w:t>
      </w:r>
      <w:r w:rsidR="00950CA9" w:rsidRPr="00DE4DD4">
        <w:rPr>
          <w:lang w:val="ro-RO"/>
        </w:rPr>
        <w:t xml:space="preserve"> imperios necesar ca Ministerele de resort, în particular MEAT, </w:t>
      </w:r>
      <w:r w:rsidR="007F773B" w:rsidRPr="007F773B">
        <w:rPr>
          <w:lang w:val="ro-RO"/>
        </w:rPr>
        <w:t>Ministerul Investițiilor și Proiectelor Europene (MIPE)</w:t>
      </w:r>
      <w:r w:rsidR="007F773B">
        <w:rPr>
          <w:lang w:val="ro-RO"/>
        </w:rPr>
        <w:t xml:space="preserve">, </w:t>
      </w:r>
      <w:r w:rsidR="00950CA9" w:rsidRPr="00DE4DD4">
        <w:rPr>
          <w:lang w:val="ro-RO"/>
        </w:rPr>
        <w:t>MCID</w:t>
      </w:r>
      <w:r w:rsidR="005115AD">
        <w:rPr>
          <w:lang w:val="ro-RO"/>
        </w:rPr>
        <w:t xml:space="preserve">, Ministerul Educației (ME) </w:t>
      </w:r>
      <w:r w:rsidR="00950CA9" w:rsidRPr="00DE4DD4">
        <w:rPr>
          <w:lang w:val="ro-RO"/>
        </w:rPr>
        <w:t>și</w:t>
      </w:r>
      <w:r w:rsidR="005115AD">
        <w:rPr>
          <w:lang w:val="ro-RO"/>
        </w:rPr>
        <w:t>,</w:t>
      </w:r>
      <w:r w:rsidR="00950CA9" w:rsidRPr="00DE4DD4">
        <w:rPr>
          <w:lang w:val="ro-RO"/>
        </w:rPr>
        <w:t xml:space="preserve"> potențial</w:t>
      </w:r>
      <w:r w:rsidR="005115AD">
        <w:rPr>
          <w:lang w:val="ro-RO"/>
        </w:rPr>
        <w:t>,</w:t>
      </w:r>
      <w:r w:rsidR="00106F23">
        <w:rPr>
          <w:lang w:val="ro-RO"/>
        </w:rPr>
        <w:t xml:space="preserve"> </w:t>
      </w:r>
      <w:r w:rsidR="005115AD">
        <w:rPr>
          <w:lang w:val="ro-RO"/>
        </w:rPr>
        <w:t xml:space="preserve">Ministerul Apărării Naționale, </w:t>
      </w:r>
      <w:r w:rsidR="001C2D90">
        <w:rPr>
          <w:lang w:val="ro-RO"/>
        </w:rPr>
        <w:t>(</w:t>
      </w:r>
      <w:r w:rsidR="00106F23" w:rsidRPr="00DE4DD4">
        <w:rPr>
          <w:lang w:val="ro-RO"/>
        </w:rPr>
        <w:t>MApN</w:t>
      </w:r>
      <w:r w:rsidR="001C2D90">
        <w:rPr>
          <w:lang w:val="ro-RO"/>
        </w:rPr>
        <w:t xml:space="preserve">, </w:t>
      </w:r>
      <w:r w:rsidR="00950CA9" w:rsidRPr="00DE4DD4">
        <w:rPr>
          <w:lang w:val="ro-RO"/>
        </w:rPr>
        <w:t xml:space="preserve">pentru </w:t>
      </w:r>
      <w:r w:rsidR="00180442">
        <w:rPr>
          <w:lang w:val="ro-RO"/>
        </w:rPr>
        <w:t>tehnologii</w:t>
      </w:r>
      <w:r w:rsidR="00950CA9" w:rsidRPr="00DE4DD4">
        <w:rPr>
          <w:lang w:val="ro-RO"/>
        </w:rPr>
        <w:t xml:space="preserve"> „dual use”</w:t>
      </w:r>
      <w:r w:rsidR="001C2D90">
        <w:rPr>
          <w:lang w:val="ro-RO"/>
        </w:rPr>
        <w:t>)</w:t>
      </w:r>
      <w:r w:rsidR="00950CA9" w:rsidRPr="00DE4DD4">
        <w:rPr>
          <w:lang w:val="ro-RO"/>
        </w:rPr>
        <w:t xml:space="preserve"> să creeze un mecanism </w:t>
      </w:r>
      <w:r w:rsidR="004E1AF2" w:rsidRPr="00DE4DD4">
        <w:rPr>
          <w:lang w:val="ro-RO"/>
        </w:rPr>
        <w:t xml:space="preserve">comun </w:t>
      </w:r>
      <w:r w:rsidR="00950CA9" w:rsidRPr="00DE4DD4">
        <w:rPr>
          <w:lang w:val="ro-RO"/>
        </w:rPr>
        <w:t>prin care propunerea națională privind IPCE-ME-2 să fie co</w:t>
      </w:r>
      <w:r w:rsidR="0003679D">
        <w:rPr>
          <w:lang w:val="ro-RO"/>
        </w:rPr>
        <w:t>rel</w:t>
      </w:r>
      <w:r w:rsidR="00950CA9" w:rsidRPr="00DE4DD4">
        <w:rPr>
          <w:lang w:val="ro-RO"/>
        </w:rPr>
        <w:t>ată</w:t>
      </w:r>
      <w:r>
        <w:rPr>
          <w:lang w:val="ro-RO"/>
        </w:rPr>
        <w:t>, între altele</w:t>
      </w:r>
      <w:r w:rsidR="00950CA9" w:rsidRPr="00DE4DD4">
        <w:rPr>
          <w:lang w:val="ro-RO"/>
        </w:rPr>
        <w:t xml:space="preserve"> cu </w:t>
      </w:r>
      <w:r w:rsidR="007F773B">
        <w:rPr>
          <w:lang w:val="ro-RO"/>
        </w:rPr>
        <w:t xml:space="preserve">PNRR, </w:t>
      </w:r>
      <w:r w:rsidR="00F61308" w:rsidRPr="00F61308">
        <w:rPr>
          <w:lang w:val="ro-RO"/>
        </w:rPr>
        <w:t>POCIDIF</w:t>
      </w:r>
      <w:r w:rsidR="00F61308">
        <w:rPr>
          <w:lang w:val="ro-RO"/>
        </w:rPr>
        <w:t xml:space="preserve">, </w:t>
      </w:r>
      <w:r w:rsidR="00950CA9" w:rsidRPr="00DE4DD4">
        <w:rPr>
          <w:lang w:val="ro-RO"/>
        </w:rPr>
        <w:t xml:space="preserve">POR, PNCDI </w:t>
      </w:r>
      <w:r w:rsidR="004E1AF2" w:rsidRPr="00DE4DD4">
        <w:rPr>
          <w:lang w:val="ro-RO"/>
        </w:rPr>
        <w:t xml:space="preserve">și </w:t>
      </w:r>
      <w:r w:rsidR="005115AD">
        <w:rPr>
          <w:lang w:val="ro-RO"/>
        </w:rPr>
        <w:t xml:space="preserve">cu </w:t>
      </w:r>
      <w:r w:rsidR="004E1AF2" w:rsidRPr="00DE4DD4">
        <w:rPr>
          <w:rFonts w:eastAsia="Times New Roman"/>
          <w:lang w:val="ro-RO"/>
        </w:rPr>
        <w:t>„echipamente</w:t>
      </w:r>
      <w:r w:rsidR="005115AD">
        <w:rPr>
          <w:rFonts w:eastAsia="Times New Roman"/>
          <w:lang w:val="ro-RO"/>
        </w:rPr>
        <w:t>le</w:t>
      </w:r>
      <w:r w:rsidR="004E1AF2" w:rsidRPr="00DE4DD4">
        <w:rPr>
          <w:rFonts w:eastAsia="Times New Roman"/>
          <w:lang w:val="ro-RO"/>
        </w:rPr>
        <w:t xml:space="preserve"> majore” al</w:t>
      </w:r>
      <w:r w:rsidR="005115AD">
        <w:rPr>
          <w:rFonts w:eastAsia="Times New Roman"/>
          <w:lang w:val="ro-RO"/>
        </w:rPr>
        <w:t>e</w:t>
      </w:r>
      <w:r w:rsidR="004E1AF2" w:rsidRPr="00DE4DD4">
        <w:rPr>
          <w:rFonts w:eastAsia="Times New Roman"/>
          <w:lang w:val="ro-RO"/>
        </w:rPr>
        <w:t xml:space="preserve"> MApN</w:t>
      </w:r>
      <w:r w:rsidR="001C2D90">
        <w:rPr>
          <w:rFonts w:eastAsia="Times New Roman"/>
          <w:lang w:val="ro-RO"/>
        </w:rPr>
        <w:t>;</w:t>
      </w:r>
    </w:p>
    <w:p w14:paraId="3D287CD2" w14:textId="31788CAF" w:rsidR="00710335" w:rsidRDefault="00710335" w:rsidP="00BA27CE">
      <w:pPr>
        <w:numPr>
          <w:ilvl w:val="0"/>
          <w:numId w:val="9"/>
        </w:numPr>
        <w:ind w:left="0" w:firstLine="357"/>
        <w:jc w:val="both"/>
        <w:rPr>
          <w:lang w:val="ro-RO"/>
        </w:rPr>
      </w:pPr>
      <w:r>
        <w:rPr>
          <w:lang w:val="ro-RO"/>
        </w:rPr>
        <w:t xml:space="preserve">Dacă România decide să fie activă în acest domeniu, ar trebui să se implice </w:t>
      </w:r>
      <w:r w:rsidR="00180442">
        <w:rPr>
          <w:lang w:val="ro-RO"/>
        </w:rPr>
        <w:t xml:space="preserve">activ </w:t>
      </w:r>
      <w:r>
        <w:rPr>
          <w:lang w:val="ro-RO"/>
        </w:rPr>
        <w:t xml:space="preserve">în </w:t>
      </w:r>
      <w:r w:rsidR="00180442">
        <w:rPr>
          <w:lang w:val="ro-RO"/>
        </w:rPr>
        <w:t xml:space="preserve">explorarea scenariilor de investiții care are loc </w:t>
      </w:r>
      <w:r>
        <w:rPr>
          <w:lang w:val="ro-RO"/>
        </w:rPr>
        <w:t>la nivel europea</w:t>
      </w:r>
      <w:r w:rsidR="00180442">
        <w:rPr>
          <w:lang w:val="ro-RO"/>
        </w:rPr>
        <w:t>n</w:t>
      </w:r>
      <w:r>
        <w:rPr>
          <w:lang w:val="ro-RO"/>
        </w:rPr>
        <w:t>.</w:t>
      </w:r>
    </w:p>
    <w:p w14:paraId="78B9EAFD" w14:textId="09C65976" w:rsidR="00BA27CE" w:rsidRPr="00BA27CE" w:rsidRDefault="00EC482E" w:rsidP="00BA27CE">
      <w:pPr>
        <w:ind w:firstLine="0"/>
        <w:jc w:val="right"/>
        <w:rPr>
          <w:i/>
          <w:iCs/>
          <w:lang w:val="ro-RO"/>
        </w:rPr>
      </w:pPr>
      <w:r>
        <w:rPr>
          <w:i/>
          <w:iCs/>
          <w:lang w:val="ro-RO"/>
        </w:rPr>
        <w:t>6</w:t>
      </w:r>
      <w:r w:rsidR="00BA27CE" w:rsidRPr="00BA27CE">
        <w:rPr>
          <w:i/>
          <w:iCs/>
          <w:lang w:val="ro-RO"/>
        </w:rPr>
        <w:t xml:space="preserve"> mai 2021</w:t>
      </w:r>
    </w:p>
    <w:p w14:paraId="7A382EF0" w14:textId="2B867CF7" w:rsidR="0049230B" w:rsidRPr="00785422" w:rsidRDefault="0049230B" w:rsidP="0080447F">
      <w:pPr>
        <w:spacing w:before="120" w:after="120"/>
        <w:ind w:left="720" w:firstLine="0"/>
        <w:rPr>
          <w:rStyle w:val="Heading2Char"/>
          <w:sz w:val="24"/>
          <w:szCs w:val="24"/>
        </w:rPr>
      </w:pPr>
      <w:r w:rsidRPr="00785422">
        <w:rPr>
          <w:i/>
          <w:iCs/>
          <w:noProof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2182A8" wp14:editId="7D38AEB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67350" cy="3276600"/>
                <wp:effectExtent l="0" t="0" r="1905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BB474" w14:textId="7B8A3AE6" w:rsidR="0049230B" w:rsidRDefault="00095C3F" w:rsidP="0049230B">
                            <w:pPr>
                              <w:ind w:firstLine="0"/>
                              <w:jc w:val="center"/>
                            </w:pPr>
                            <w:r w:rsidRPr="00095C3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1027E39" wp14:editId="2F63146A">
                                  <wp:extent cx="5091430" cy="2926905"/>
                                  <wp:effectExtent l="0" t="0" r="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1430" cy="292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A6ABF8" w14:textId="77777777" w:rsidR="0049230B" w:rsidRPr="007011A5" w:rsidRDefault="0049230B" w:rsidP="0049230B">
                            <w:pPr>
                              <w:ind w:firstLine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bookmarkStart w:id="6" w:name="_Hlk70965529"/>
                            <w:bookmarkStart w:id="7" w:name="_Hlk70965530"/>
                            <w:r w:rsidRPr="007011A5">
                              <w:rPr>
                                <w:i/>
                                <w:iCs/>
                              </w:rPr>
                              <w:t>Fig. 1. Ecosistemul microelectronicii în România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2182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30.5pt;height:25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" strokecolor="white [3212]">
                <v:textbox>
                  <w:txbxContent>
                    <w:p w14:paraId="69DBB474" w14:textId="7B8A3AE6" w:rsidR="0049230B" w:rsidRDefault="00095C3F" w:rsidP="0049230B">
                      <w:pPr>
                        <w:ind w:firstLine="0"/>
                        <w:jc w:val="center"/>
                      </w:pPr>
                      <w:r w:rsidRPr="00095C3F">
                        <w:rPr>
                          <w:noProof/>
                        </w:rPr>
                        <w:drawing>
                          <wp:inline distT="0" distB="0" distL="0" distR="0" wp14:anchorId="01027E39" wp14:editId="2F63146A">
                            <wp:extent cx="5091430" cy="2926905"/>
                            <wp:effectExtent l="0" t="0" r="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1430" cy="292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A6ABF8" w14:textId="77777777" w:rsidR="0049230B" w:rsidRPr="007011A5" w:rsidRDefault="0049230B" w:rsidP="0049230B">
                      <w:pPr>
                        <w:ind w:firstLine="0"/>
                        <w:jc w:val="center"/>
                        <w:rPr>
                          <w:i/>
                          <w:iCs/>
                        </w:rPr>
                      </w:pPr>
                      <w:bookmarkStart w:id="7" w:name="_Hlk70965529"/>
                      <w:bookmarkStart w:id="8" w:name="_Hlk70965530"/>
                      <w:r w:rsidRPr="007011A5">
                        <w:rPr>
                          <w:i/>
                          <w:iCs/>
                        </w:rPr>
                        <w:t xml:space="preserve">Fig. 1. </w:t>
                      </w:r>
                      <w:proofErr w:type="spellStart"/>
                      <w:r w:rsidRPr="007011A5">
                        <w:rPr>
                          <w:i/>
                          <w:iCs/>
                        </w:rPr>
                        <w:t>Ecosistemul</w:t>
                      </w:r>
                      <w:proofErr w:type="spellEnd"/>
                      <w:r w:rsidRPr="007011A5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7011A5">
                        <w:rPr>
                          <w:i/>
                          <w:iCs/>
                        </w:rPr>
                        <w:t>microelectronicii</w:t>
                      </w:r>
                      <w:proofErr w:type="spellEnd"/>
                      <w:r w:rsidRPr="007011A5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7011A5">
                        <w:rPr>
                          <w:i/>
                          <w:iCs/>
                        </w:rPr>
                        <w:t>în</w:t>
                      </w:r>
                      <w:proofErr w:type="spellEnd"/>
                      <w:r w:rsidRPr="007011A5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7011A5">
                        <w:rPr>
                          <w:i/>
                          <w:iCs/>
                        </w:rPr>
                        <w:t>România</w:t>
                      </w:r>
                      <w:bookmarkEnd w:id="7"/>
                      <w:bookmarkEnd w:id="8"/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D5686" w:rsidRPr="00785422">
        <w:rPr>
          <w:rStyle w:val="Heading2Char"/>
          <w:sz w:val="24"/>
          <w:szCs w:val="24"/>
        </w:rPr>
        <w:t>Gr</w:t>
      </w:r>
      <w:r w:rsidRPr="00785422">
        <w:rPr>
          <w:rStyle w:val="Heading2Char"/>
          <w:sz w:val="24"/>
          <w:szCs w:val="24"/>
        </w:rPr>
        <w:t>up</w:t>
      </w:r>
      <w:r w:rsidR="00ED5686" w:rsidRPr="00785422">
        <w:rPr>
          <w:rStyle w:val="Heading2Char"/>
          <w:sz w:val="24"/>
          <w:szCs w:val="24"/>
        </w:rPr>
        <w:t>ul</w:t>
      </w:r>
      <w:r w:rsidRPr="00785422">
        <w:rPr>
          <w:rStyle w:val="Heading2Char"/>
          <w:sz w:val="24"/>
          <w:szCs w:val="24"/>
        </w:rPr>
        <w:t xml:space="preserve"> de Lucru </w:t>
      </w:r>
      <w:r w:rsidR="00ED5686" w:rsidRPr="00785422">
        <w:rPr>
          <w:rStyle w:val="Heading2Char"/>
          <w:sz w:val="24"/>
          <w:szCs w:val="24"/>
        </w:rPr>
        <w:t>„</w:t>
      </w:r>
      <w:r w:rsidRPr="00785422">
        <w:rPr>
          <w:rStyle w:val="Heading2Char"/>
          <w:sz w:val="24"/>
          <w:szCs w:val="24"/>
        </w:rPr>
        <w:t>IPCEI-ME-2</w:t>
      </w:r>
      <w:r w:rsidR="0080447F">
        <w:rPr>
          <w:rStyle w:val="Heading2Char"/>
          <w:sz w:val="24"/>
          <w:szCs w:val="24"/>
        </w:rPr>
        <w:t>”</w:t>
      </w:r>
      <w:r w:rsidR="00ED5686" w:rsidRPr="00785422">
        <w:rPr>
          <w:rStyle w:val="Heading2Char"/>
          <w:sz w:val="24"/>
          <w:szCs w:val="24"/>
        </w:rPr>
        <w:t xml:space="preserve"> sub egida Academiei Române</w:t>
      </w:r>
    </w:p>
    <w:p w14:paraId="586DB63B" w14:textId="77777777" w:rsidR="0049230B" w:rsidRPr="00785422" w:rsidRDefault="0049230B" w:rsidP="00BA27CE">
      <w:pPr>
        <w:numPr>
          <w:ilvl w:val="0"/>
          <w:numId w:val="6"/>
        </w:numPr>
        <w:jc w:val="both"/>
        <w:rPr>
          <w:i/>
          <w:iCs/>
          <w:szCs w:val="24"/>
          <w:lang w:val="ro-RO"/>
        </w:rPr>
      </w:pPr>
      <w:r w:rsidRPr="00785422">
        <w:rPr>
          <w:i/>
          <w:iCs/>
          <w:szCs w:val="24"/>
          <w:lang w:val="ro-RO"/>
        </w:rPr>
        <w:t>Comisia de Știința și Tehnologia Microsistemelor a Academiei Române</w:t>
      </w:r>
    </w:p>
    <w:p w14:paraId="03F4D7D2" w14:textId="1F4F619B" w:rsidR="0049230B" w:rsidRPr="00785422" w:rsidRDefault="0049230B" w:rsidP="00BA27CE">
      <w:pPr>
        <w:ind w:left="357" w:firstLine="0"/>
        <w:jc w:val="both"/>
        <w:rPr>
          <w:szCs w:val="24"/>
          <w:lang w:val="ro-RO"/>
        </w:rPr>
      </w:pPr>
      <w:r w:rsidRPr="00785422">
        <w:rPr>
          <w:szCs w:val="24"/>
          <w:lang w:val="ro-RO"/>
        </w:rPr>
        <w:t>Gheorghe Stefan (Președinte ad-interim al Comisiei)</w:t>
      </w:r>
    </w:p>
    <w:p w14:paraId="6308335B" w14:textId="77777777" w:rsidR="0049230B" w:rsidRPr="00785422" w:rsidRDefault="0049230B" w:rsidP="00BA27CE">
      <w:pPr>
        <w:ind w:left="357" w:firstLine="0"/>
        <w:jc w:val="both"/>
        <w:rPr>
          <w:szCs w:val="24"/>
          <w:lang w:val="ro-RO"/>
        </w:rPr>
      </w:pPr>
      <w:r w:rsidRPr="00785422">
        <w:rPr>
          <w:szCs w:val="24"/>
          <w:lang w:val="ro-RO"/>
        </w:rPr>
        <w:t>Andreas Wild, Petru Dan, Constantin Buiu, Gheorghe Dima, Marius Enăchescu</w:t>
      </w:r>
    </w:p>
    <w:p w14:paraId="4291AF15" w14:textId="77777777" w:rsidR="0049230B" w:rsidRPr="00785422" w:rsidRDefault="0049230B" w:rsidP="00BA27CE">
      <w:pPr>
        <w:numPr>
          <w:ilvl w:val="0"/>
          <w:numId w:val="6"/>
        </w:numPr>
        <w:jc w:val="both"/>
        <w:rPr>
          <w:i/>
          <w:iCs/>
          <w:szCs w:val="24"/>
          <w:lang w:val="ro-RO"/>
        </w:rPr>
      </w:pPr>
      <w:r w:rsidRPr="00785422">
        <w:rPr>
          <w:i/>
          <w:iCs/>
          <w:szCs w:val="24"/>
          <w:lang w:val="ro-RO"/>
        </w:rPr>
        <w:t>Universități</w:t>
      </w:r>
    </w:p>
    <w:p w14:paraId="69F698E9" w14:textId="77777777" w:rsidR="0049230B" w:rsidRPr="00785422" w:rsidRDefault="0049230B" w:rsidP="00BA27CE">
      <w:pPr>
        <w:ind w:left="357" w:firstLine="0"/>
        <w:jc w:val="both"/>
        <w:rPr>
          <w:szCs w:val="24"/>
          <w:lang w:val="ro-RO"/>
        </w:rPr>
      </w:pPr>
      <w:r w:rsidRPr="00785422">
        <w:rPr>
          <w:szCs w:val="24"/>
          <w:lang w:val="ro-RO"/>
        </w:rPr>
        <w:t>Paul Svasta, Marius Enăchescu, Gabriel Dima  - Universitatea Politehnica București</w:t>
      </w:r>
    </w:p>
    <w:p w14:paraId="34550C25" w14:textId="77777777" w:rsidR="0049230B" w:rsidRPr="00785422" w:rsidRDefault="0049230B" w:rsidP="00BA27CE">
      <w:pPr>
        <w:ind w:left="357" w:firstLine="0"/>
        <w:jc w:val="both"/>
        <w:rPr>
          <w:szCs w:val="24"/>
          <w:lang w:val="ro-RO"/>
        </w:rPr>
      </w:pPr>
      <w:r w:rsidRPr="00785422">
        <w:rPr>
          <w:szCs w:val="24"/>
          <w:lang w:val="ro-RO"/>
        </w:rPr>
        <w:t xml:space="preserve">Aurel Gonțean - Universitatea Politehnică Timișoara  </w:t>
      </w:r>
    </w:p>
    <w:p w14:paraId="3DBFB7B1" w14:textId="77777777" w:rsidR="0049230B" w:rsidRPr="00785422" w:rsidRDefault="0049230B" w:rsidP="00BA27CE">
      <w:pPr>
        <w:ind w:left="357" w:firstLine="0"/>
        <w:jc w:val="both"/>
        <w:rPr>
          <w:szCs w:val="24"/>
          <w:lang w:val="ro-RO"/>
        </w:rPr>
      </w:pPr>
      <w:r w:rsidRPr="00785422">
        <w:rPr>
          <w:szCs w:val="24"/>
          <w:lang w:val="ro-RO"/>
        </w:rPr>
        <w:t>Marius Neag - Universitatea Tehnică Cluj</w:t>
      </w:r>
    </w:p>
    <w:p w14:paraId="7EF6C961" w14:textId="77777777" w:rsidR="0049230B" w:rsidRPr="00785422" w:rsidRDefault="0049230B" w:rsidP="00BA27CE">
      <w:pPr>
        <w:ind w:left="357" w:firstLine="0"/>
        <w:jc w:val="both"/>
        <w:rPr>
          <w:szCs w:val="24"/>
          <w:lang w:val="ro-RO"/>
        </w:rPr>
      </w:pPr>
      <w:r w:rsidRPr="00785422">
        <w:rPr>
          <w:szCs w:val="24"/>
          <w:lang w:val="ro-RO"/>
        </w:rPr>
        <w:t>Radu Gabriel Bozomitu - Universitatea Tehnică Iași</w:t>
      </w:r>
    </w:p>
    <w:p w14:paraId="621C2820" w14:textId="77777777" w:rsidR="0049230B" w:rsidRPr="00785422" w:rsidRDefault="0049230B" w:rsidP="00BA27CE">
      <w:pPr>
        <w:numPr>
          <w:ilvl w:val="0"/>
          <w:numId w:val="6"/>
        </w:numPr>
        <w:jc w:val="both"/>
        <w:rPr>
          <w:i/>
          <w:iCs/>
          <w:szCs w:val="24"/>
          <w:lang w:val="ro-RO"/>
        </w:rPr>
      </w:pPr>
      <w:r w:rsidRPr="00785422">
        <w:rPr>
          <w:i/>
          <w:iCs/>
          <w:szCs w:val="24"/>
          <w:lang w:val="ro-RO"/>
        </w:rPr>
        <w:t>Institute Naționale de Cercetare-Dezvoltare</w:t>
      </w:r>
    </w:p>
    <w:p w14:paraId="6D3C431E" w14:textId="77777777" w:rsidR="0049230B" w:rsidRPr="00785422" w:rsidRDefault="0049230B" w:rsidP="00BA27CE">
      <w:pPr>
        <w:ind w:left="357" w:firstLine="0"/>
        <w:jc w:val="both"/>
        <w:rPr>
          <w:szCs w:val="24"/>
          <w:lang w:val="ro-RO"/>
        </w:rPr>
      </w:pPr>
      <w:r w:rsidRPr="00785422">
        <w:rPr>
          <w:szCs w:val="24"/>
          <w:lang w:val="ro-RO"/>
        </w:rPr>
        <w:t>Adrian Dinescu, Octavian Buiu – INCD Microtehnologie</w:t>
      </w:r>
    </w:p>
    <w:p w14:paraId="43EBA4C9" w14:textId="77777777" w:rsidR="0049230B" w:rsidRPr="00785422" w:rsidRDefault="0049230B" w:rsidP="00BA27CE">
      <w:pPr>
        <w:numPr>
          <w:ilvl w:val="0"/>
          <w:numId w:val="6"/>
        </w:numPr>
        <w:jc w:val="both"/>
        <w:rPr>
          <w:i/>
          <w:iCs/>
          <w:szCs w:val="24"/>
          <w:lang w:val="ro-RO"/>
        </w:rPr>
      </w:pPr>
      <w:r w:rsidRPr="00785422">
        <w:rPr>
          <w:i/>
          <w:iCs/>
          <w:szCs w:val="24"/>
          <w:lang w:val="ro-RO"/>
        </w:rPr>
        <w:t>Industrie</w:t>
      </w:r>
    </w:p>
    <w:p w14:paraId="421D8165" w14:textId="4BE3CDBC" w:rsidR="0049230B" w:rsidRPr="00785422" w:rsidRDefault="0003679D" w:rsidP="00BA27CE">
      <w:pPr>
        <w:ind w:left="357" w:firstLine="0"/>
        <w:jc w:val="both"/>
        <w:rPr>
          <w:szCs w:val="24"/>
          <w:lang w:val="ro-RO"/>
        </w:rPr>
      </w:pPr>
      <w:r w:rsidRPr="00785422">
        <w:rPr>
          <w:szCs w:val="24"/>
          <w:lang w:val="ro-RO"/>
        </w:rPr>
        <w:t>Vlad-Florin Vînătu</w:t>
      </w:r>
      <w:r w:rsidR="0049230B" w:rsidRPr="00785422">
        <w:rPr>
          <w:szCs w:val="24"/>
          <w:lang w:val="ro-RO"/>
        </w:rPr>
        <w:t>, Cosmin Moisa, Cristian Gavrilescu - Continental Automotive România</w:t>
      </w:r>
    </w:p>
    <w:p w14:paraId="00F9D962" w14:textId="77777777" w:rsidR="0049230B" w:rsidRPr="00785422" w:rsidRDefault="0049230B" w:rsidP="00BA27CE">
      <w:pPr>
        <w:ind w:left="357" w:firstLine="0"/>
        <w:jc w:val="both"/>
        <w:rPr>
          <w:szCs w:val="24"/>
          <w:lang w:val="ro-RO"/>
        </w:rPr>
      </w:pPr>
      <w:r w:rsidRPr="00785422">
        <w:rPr>
          <w:szCs w:val="24"/>
          <w:lang w:val="ro-RO"/>
        </w:rPr>
        <w:t>Traian Vișan - Infineon Technologies România</w:t>
      </w:r>
    </w:p>
    <w:p w14:paraId="0C154857" w14:textId="77777777" w:rsidR="0049230B" w:rsidRPr="00785422" w:rsidRDefault="0049230B" w:rsidP="00BA27CE">
      <w:pPr>
        <w:ind w:left="357" w:firstLine="0"/>
        <w:jc w:val="both"/>
        <w:rPr>
          <w:szCs w:val="24"/>
          <w:lang w:val="ro-RO"/>
        </w:rPr>
      </w:pPr>
      <w:r w:rsidRPr="00785422">
        <w:rPr>
          <w:szCs w:val="24"/>
          <w:lang w:val="ro-RO"/>
        </w:rPr>
        <w:t>Bogdan Costinescu - NXP România</w:t>
      </w:r>
    </w:p>
    <w:p w14:paraId="2784ECE0" w14:textId="77777777" w:rsidR="0049230B" w:rsidRPr="00785422" w:rsidRDefault="0049230B" w:rsidP="00BA27CE">
      <w:pPr>
        <w:ind w:left="357" w:firstLine="0"/>
        <w:jc w:val="both"/>
        <w:rPr>
          <w:szCs w:val="24"/>
          <w:lang w:val="ro-RO"/>
        </w:rPr>
      </w:pPr>
      <w:r w:rsidRPr="00785422">
        <w:rPr>
          <w:szCs w:val="24"/>
          <w:lang w:val="ro-RO"/>
        </w:rPr>
        <w:t xml:space="preserve">Aurel Baloi - Simea (Siemens) Sibiu </w:t>
      </w:r>
    </w:p>
    <w:p w14:paraId="3180265B" w14:textId="77777777" w:rsidR="0049230B" w:rsidRPr="00785422" w:rsidRDefault="0049230B" w:rsidP="00BA27CE">
      <w:pPr>
        <w:ind w:left="357" w:firstLine="0"/>
        <w:jc w:val="both"/>
        <w:rPr>
          <w:szCs w:val="24"/>
          <w:lang w:val="ro-RO"/>
        </w:rPr>
      </w:pPr>
      <w:r w:rsidRPr="00785422">
        <w:rPr>
          <w:szCs w:val="24"/>
          <w:lang w:val="ro-RO"/>
        </w:rPr>
        <w:t>Dan Lapadatu - AlfaRom</w:t>
      </w:r>
    </w:p>
    <w:p w14:paraId="31463051" w14:textId="77777777" w:rsidR="0049230B" w:rsidRPr="00785422" w:rsidRDefault="0049230B" w:rsidP="00BA27CE">
      <w:pPr>
        <w:numPr>
          <w:ilvl w:val="0"/>
          <w:numId w:val="6"/>
        </w:numPr>
        <w:jc w:val="both"/>
        <w:rPr>
          <w:i/>
          <w:iCs/>
          <w:szCs w:val="24"/>
          <w:lang w:val="ro-RO"/>
        </w:rPr>
      </w:pPr>
      <w:r w:rsidRPr="00785422">
        <w:rPr>
          <w:i/>
          <w:iCs/>
          <w:szCs w:val="24"/>
          <w:lang w:val="ro-RO"/>
        </w:rPr>
        <w:t>Agenții de Dezvoltare Regională</w:t>
      </w:r>
    </w:p>
    <w:p w14:paraId="6CB85D57" w14:textId="77777777" w:rsidR="0049230B" w:rsidRPr="00785422" w:rsidRDefault="0049230B" w:rsidP="00BA27CE">
      <w:pPr>
        <w:ind w:left="357" w:firstLine="0"/>
        <w:jc w:val="both"/>
        <w:rPr>
          <w:szCs w:val="24"/>
          <w:lang w:val="ro-RO"/>
        </w:rPr>
      </w:pPr>
      <w:r w:rsidRPr="00785422">
        <w:rPr>
          <w:szCs w:val="24"/>
          <w:lang w:val="ro-RO"/>
        </w:rPr>
        <w:t>Sorin Maxim - ADR Vest, Asociația Agențiilor de Dezvoltare Regională ROREG</w:t>
      </w:r>
    </w:p>
    <w:p w14:paraId="2B96A58A" w14:textId="77777777" w:rsidR="0049230B" w:rsidRPr="00785422" w:rsidRDefault="0049230B" w:rsidP="00BA27CE">
      <w:pPr>
        <w:numPr>
          <w:ilvl w:val="0"/>
          <w:numId w:val="6"/>
        </w:numPr>
        <w:jc w:val="both"/>
        <w:rPr>
          <w:i/>
          <w:iCs/>
          <w:szCs w:val="24"/>
          <w:lang w:val="ro-RO"/>
        </w:rPr>
      </w:pPr>
      <w:r w:rsidRPr="00785422">
        <w:rPr>
          <w:i/>
          <w:iCs/>
          <w:szCs w:val="24"/>
          <w:lang w:val="ro-RO"/>
        </w:rPr>
        <w:t>Societatea civilă</w:t>
      </w:r>
    </w:p>
    <w:p w14:paraId="051A925C" w14:textId="77777777" w:rsidR="00785422" w:rsidRDefault="0049230B" w:rsidP="00785422">
      <w:pPr>
        <w:spacing w:after="120"/>
        <w:ind w:left="357" w:firstLine="0"/>
        <w:jc w:val="both"/>
        <w:rPr>
          <w:szCs w:val="24"/>
          <w:lang w:val="ro-RO"/>
        </w:rPr>
      </w:pPr>
      <w:r w:rsidRPr="00785422">
        <w:rPr>
          <w:szCs w:val="24"/>
          <w:lang w:val="ro-RO"/>
        </w:rPr>
        <w:t>Alexandru Borcea, Asociația Română pentru Industria Electronică și Software (ARIES)</w:t>
      </w:r>
    </w:p>
    <w:p w14:paraId="60EF4611" w14:textId="46629C96" w:rsidR="00785422" w:rsidRDefault="0049230B" w:rsidP="00785422">
      <w:pPr>
        <w:ind w:left="357" w:firstLine="0"/>
        <w:jc w:val="both"/>
        <w:rPr>
          <w:szCs w:val="24"/>
          <w:lang w:val="ro-RO"/>
        </w:rPr>
      </w:pPr>
      <w:r w:rsidRPr="00785422">
        <w:rPr>
          <w:szCs w:val="24"/>
          <w:lang w:val="ro-RO"/>
        </w:rPr>
        <w:t>Grupul de Lucru</w:t>
      </w:r>
      <w:r w:rsidR="00785422">
        <w:rPr>
          <w:szCs w:val="24"/>
          <w:lang w:val="ro-RO"/>
        </w:rPr>
        <w:t xml:space="preserve"> este deschis tuturor. C</w:t>
      </w:r>
      <w:r w:rsidRPr="00785422">
        <w:rPr>
          <w:szCs w:val="24"/>
          <w:lang w:val="ro-RO"/>
        </w:rPr>
        <w:t>oordona</w:t>
      </w:r>
      <w:r w:rsidR="00785422">
        <w:rPr>
          <w:szCs w:val="24"/>
          <w:lang w:val="ro-RO"/>
        </w:rPr>
        <w:t>re:</w:t>
      </w:r>
      <w:r w:rsidRPr="00785422">
        <w:rPr>
          <w:szCs w:val="24"/>
          <w:lang w:val="ro-RO"/>
        </w:rPr>
        <w:t xml:space="preserve"> Andreas Wild</w:t>
      </w:r>
      <w:r w:rsidR="00785422">
        <w:rPr>
          <w:szCs w:val="24"/>
          <w:lang w:val="ro-RO"/>
        </w:rPr>
        <w:t>,</w:t>
      </w:r>
      <w:r w:rsidRPr="00785422">
        <w:rPr>
          <w:szCs w:val="24"/>
          <w:lang w:val="ro-RO"/>
        </w:rPr>
        <w:t xml:space="preserve"> Vlad-Florin Vînătu. </w:t>
      </w:r>
    </w:p>
    <w:p w14:paraId="756678C6" w14:textId="15EA84A4" w:rsidR="007F773B" w:rsidRPr="00785422" w:rsidRDefault="0049230B" w:rsidP="00785422">
      <w:pPr>
        <w:ind w:left="357" w:firstLine="0"/>
        <w:jc w:val="both"/>
        <w:rPr>
          <w:szCs w:val="24"/>
          <w:lang w:val="ro-RO"/>
        </w:rPr>
      </w:pPr>
      <w:r w:rsidRPr="00785422">
        <w:rPr>
          <w:szCs w:val="24"/>
          <w:lang w:val="ro-RO"/>
        </w:rPr>
        <w:t>Secretar</w:t>
      </w:r>
      <w:r w:rsidR="00E91DAF" w:rsidRPr="00785422">
        <w:rPr>
          <w:szCs w:val="24"/>
          <w:lang w:val="ro-RO"/>
        </w:rPr>
        <w:t>:</w:t>
      </w:r>
      <w:r w:rsidRPr="00785422">
        <w:rPr>
          <w:szCs w:val="24"/>
          <w:lang w:val="ro-RO"/>
        </w:rPr>
        <w:t xml:space="preserve"> Cosmin Moisa. Purtători de cuvânt</w:t>
      </w:r>
      <w:r w:rsidR="00E91DAF" w:rsidRPr="00785422">
        <w:rPr>
          <w:szCs w:val="24"/>
          <w:lang w:val="ro-RO"/>
        </w:rPr>
        <w:t xml:space="preserve">; </w:t>
      </w:r>
      <w:r w:rsidRPr="00785422">
        <w:rPr>
          <w:szCs w:val="24"/>
          <w:lang w:val="ro-RO"/>
        </w:rPr>
        <w:t>Paul Svasta, Marius Enăchescu</w:t>
      </w:r>
      <w:r w:rsidR="00E91DAF" w:rsidRPr="00785422">
        <w:rPr>
          <w:szCs w:val="24"/>
          <w:lang w:val="ro-RO"/>
        </w:rPr>
        <w:t>,</w:t>
      </w:r>
      <w:r w:rsidRPr="00785422">
        <w:rPr>
          <w:szCs w:val="24"/>
          <w:lang w:val="ro-RO"/>
        </w:rPr>
        <w:t xml:space="preserve"> Adrian Dinescu.</w:t>
      </w:r>
      <w:r w:rsidR="007F773B" w:rsidRPr="00785422">
        <w:rPr>
          <w:szCs w:val="24"/>
          <w:lang w:val="ro-RO"/>
        </w:rPr>
        <w:t xml:space="preserve"> </w:t>
      </w:r>
    </w:p>
    <w:p w14:paraId="435E8529" w14:textId="77777777" w:rsidR="006E2758" w:rsidRDefault="006E2758" w:rsidP="00785422">
      <w:pPr>
        <w:ind w:left="357" w:firstLine="0"/>
        <w:jc w:val="both"/>
        <w:rPr>
          <w:b/>
          <w:bCs/>
          <w:szCs w:val="24"/>
          <w:lang w:val="ro-RO"/>
        </w:rPr>
      </w:pPr>
    </w:p>
    <w:p w14:paraId="5A13714C" w14:textId="3BE10A8D" w:rsidR="007F773B" w:rsidRPr="00785422" w:rsidRDefault="007F773B" w:rsidP="00785422">
      <w:pPr>
        <w:ind w:left="357" w:firstLine="0"/>
        <w:jc w:val="both"/>
        <w:rPr>
          <w:szCs w:val="24"/>
          <w:lang w:val="ro-RO"/>
        </w:rPr>
      </w:pPr>
      <w:r w:rsidRPr="00785422">
        <w:rPr>
          <w:b/>
          <w:bCs/>
          <w:szCs w:val="24"/>
          <w:lang w:val="ro-RO"/>
        </w:rPr>
        <w:t>Reprezentanții România în IPCEI-ME-2</w:t>
      </w:r>
      <w:r w:rsidRPr="00785422">
        <w:rPr>
          <w:szCs w:val="24"/>
          <w:lang w:val="ro-RO"/>
        </w:rPr>
        <w:t xml:space="preserve">: </w:t>
      </w:r>
      <w:bookmarkStart w:id="8" w:name="_Hlk71139323"/>
      <w:r w:rsidRPr="00785422">
        <w:rPr>
          <w:b/>
          <w:bCs/>
          <w:szCs w:val="24"/>
          <w:lang w:val="ro-RO"/>
        </w:rPr>
        <w:t>Dragoș Neamțu</w:t>
      </w:r>
      <w:r w:rsidRPr="00785422">
        <w:rPr>
          <w:szCs w:val="24"/>
          <w:lang w:val="ro-RO"/>
        </w:rPr>
        <w:t xml:space="preserve"> (Consilier superior, Direcția Politici Industriale și Competitivitate, MEAT), </w:t>
      </w:r>
      <w:r w:rsidRPr="00785422">
        <w:rPr>
          <w:b/>
          <w:bCs/>
          <w:szCs w:val="24"/>
          <w:lang w:val="ro-RO"/>
        </w:rPr>
        <w:t>Vlad-Florin Vînătu</w:t>
      </w:r>
      <w:r w:rsidRPr="00785422">
        <w:rPr>
          <w:szCs w:val="24"/>
          <w:lang w:val="ro-RO"/>
        </w:rPr>
        <w:t xml:space="preserve">, </w:t>
      </w:r>
      <w:r w:rsidRPr="00785422">
        <w:rPr>
          <w:b/>
          <w:bCs/>
          <w:szCs w:val="24"/>
          <w:lang w:val="ro-RO"/>
        </w:rPr>
        <w:t>Marius Enăchescu</w:t>
      </w:r>
      <w:r w:rsidRPr="00785422">
        <w:rPr>
          <w:szCs w:val="24"/>
          <w:lang w:val="ro-RO"/>
        </w:rPr>
        <w:t>.</w:t>
      </w:r>
      <w:bookmarkEnd w:id="8"/>
    </w:p>
    <w:sectPr w:rsidR="007F773B" w:rsidRPr="00785422" w:rsidSect="006E275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5EE06" w14:textId="77777777" w:rsidR="006224FE" w:rsidRDefault="006224FE" w:rsidP="00D9067E">
      <w:r>
        <w:separator/>
      </w:r>
    </w:p>
  </w:endnote>
  <w:endnote w:type="continuationSeparator" w:id="0">
    <w:p w14:paraId="272E54BC" w14:textId="77777777" w:rsidR="006224FE" w:rsidRDefault="006224FE" w:rsidP="00D9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EF482" w14:textId="77777777" w:rsidR="006224FE" w:rsidRDefault="006224FE" w:rsidP="00D9067E">
      <w:r>
        <w:separator/>
      </w:r>
    </w:p>
  </w:footnote>
  <w:footnote w:type="continuationSeparator" w:id="0">
    <w:p w14:paraId="78FBF622" w14:textId="77777777" w:rsidR="006224FE" w:rsidRDefault="006224FE" w:rsidP="00D9067E">
      <w:r>
        <w:continuationSeparator/>
      </w:r>
    </w:p>
  </w:footnote>
  <w:footnote w:id="1">
    <w:p w14:paraId="3B40A13B" w14:textId="77777777" w:rsidR="00EB1437" w:rsidRPr="00E908EF" w:rsidRDefault="00EB1437" w:rsidP="00EB1437">
      <w:pPr>
        <w:pStyle w:val="FootnoteText"/>
        <w:ind w:firstLine="0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Sisteme electronice încorporate în produse mecanice sau electronice (automobile, avioane, instrumente medicale, mașini industriale etc.) pentru a îndeplini anumite funcții sau a le controla funcționarea.</w:t>
      </w:r>
    </w:p>
  </w:footnote>
  <w:footnote w:id="2">
    <w:p w14:paraId="39761F5D" w14:textId="77777777" w:rsidR="00EB1437" w:rsidRPr="000B16DE" w:rsidRDefault="00EB1437" w:rsidP="00EB1437">
      <w:pPr>
        <w:pStyle w:val="FootnoteText"/>
        <w:ind w:firstLine="0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0B16DE">
        <w:t>https://digital-strategy.ec.europa.eu/en/library/joint-declaration-processors-and-semiconductor-technologies</w:t>
      </w:r>
    </w:p>
  </w:footnote>
  <w:footnote w:id="3">
    <w:p w14:paraId="4D7CA15C" w14:textId="77777777" w:rsidR="009507C7" w:rsidRPr="00D9067E" w:rsidRDefault="009507C7" w:rsidP="004A0871">
      <w:pPr>
        <w:pStyle w:val="FootnoteText"/>
        <w:ind w:firstLine="0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D9067E">
        <w:t>https://ec.europa.eu/info/files/examples-component-reforms-and-investment-scale_en</w:t>
      </w:r>
      <w:r>
        <w:t>, p. 19</w:t>
      </w:r>
    </w:p>
  </w:footnote>
  <w:footnote w:id="4">
    <w:p w14:paraId="29A29C9C" w14:textId="36D6914E" w:rsidR="009507C7" w:rsidRPr="00A51D26" w:rsidRDefault="009507C7" w:rsidP="004A0871">
      <w:pPr>
        <w:pStyle w:val="FootnoteText"/>
        <w:ind w:firstLine="0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A51D26">
        <w:t>https://www.politico.eu/article/europe-microchip-conundrum-go-big-or-go-home/</w:t>
      </w:r>
    </w:p>
  </w:footnote>
  <w:footnote w:id="5">
    <w:p w14:paraId="6F3D768D" w14:textId="75425F94" w:rsidR="009507C7" w:rsidRPr="004E1AF2" w:rsidRDefault="009507C7" w:rsidP="004A0871">
      <w:pPr>
        <w:pStyle w:val="FootnoteText"/>
        <w:ind w:firstLine="0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Vezi RRF, Flagship Area 3 Reskill and Upskill, </w:t>
      </w:r>
      <w:r w:rsidRPr="004E1AF2">
        <w:rPr>
          <w:lang w:val="ro-RO"/>
        </w:rPr>
        <w:t>https://ec.europa.eu/info/files/examples-component-reforms-and-investment-reskill-and-upskill_en</w:t>
      </w:r>
      <w:r>
        <w:rPr>
          <w:lang w:val="ro-RO"/>
        </w:rPr>
        <w:t>; de asemenea, programul european „Pact for Skills”</w:t>
      </w:r>
    </w:p>
  </w:footnote>
  <w:footnote w:id="6">
    <w:p w14:paraId="4CE09608" w14:textId="20A7921F" w:rsidR="00ED5686" w:rsidRPr="00E908EF" w:rsidRDefault="00ED5686" w:rsidP="00ED5686">
      <w:pPr>
        <w:pStyle w:val="FootnoteText"/>
        <w:ind w:firstLine="0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Abrevieri: </w:t>
      </w:r>
      <w:r w:rsidR="00F61308">
        <w:rPr>
          <w:lang w:val="ro-RO"/>
        </w:rPr>
        <w:t xml:space="preserve">POCIDIF: </w:t>
      </w:r>
      <w:r w:rsidR="00F61308" w:rsidRPr="00F61308">
        <w:rPr>
          <w:lang w:val="ro-RO"/>
        </w:rPr>
        <w:t>Programul Operațional Creștere Inteligentă, Digitalizare și Instrumente Financiare</w:t>
      </w:r>
      <w:r w:rsidR="00F61308">
        <w:rPr>
          <w:lang w:val="ro-RO"/>
        </w:rPr>
        <w:t xml:space="preserve">; </w:t>
      </w:r>
      <w:r>
        <w:rPr>
          <w:lang w:val="ro-RO"/>
        </w:rPr>
        <w:t>POR: Plan Operativ Regional; PNCDI: Plan Național de Cercetare, Dezvoltare și Inovare.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B62"/>
    <w:multiLevelType w:val="hybridMultilevel"/>
    <w:tmpl w:val="C6809080"/>
    <w:lvl w:ilvl="0" w:tplc="08090001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" w15:restartNumberingAfterBreak="0">
    <w:nsid w:val="0E591FE1"/>
    <w:multiLevelType w:val="hybridMultilevel"/>
    <w:tmpl w:val="A1C2331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04F502F"/>
    <w:multiLevelType w:val="hybridMultilevel"/>
    <w:tmpl w:val="110656A8"/>
    <w:lvl w:ilvl="0" w:tplc="21C02D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E113065"/>
    <w:multiLevelType w:val="hybridMultilevel"/>
    <w:tmpl w:val="9FA634F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C7A4527"/>
    <w:multiLevelType w:val="hybridMultilevel"/>
    <w:tmpl w:val="78C83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728DF"/>
    <w:multiLevelType w:val="hybridMultilevel"/>
    <w:tmpl w:val="3BCA16F0"/>
    <w:lvl w:ilvl="0" w:tplc="4002DD3E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54923928"/>
    <w:multiLevelType w:val="hybridMultilevel"/>
    <w:tmpl w:val="3AB228C4"/>
    <w:lvl w:ilvl="0" w:tplc="7BE218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9892848"/>
    <w:multiLevelType w:val="hybridMultilevel"/>
    <w:tmpl w:val="0DE68D88"/>
    <w:lvl w:ilvl="0" w:tplc="4002DD3E">
      <w:numFmt w:val="bullet"/>
      <w:lvlText w:val="-"/>
      <w:lvlJc w:val="left"/>
      <w:pPr>
        <w:ind w:left="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8" w15:restartNumberingAfterBreak="0">
    <w:nsid w:val="6CAD7AF8"/>
    <w:multiLevelType w:val="hybridMultilevel"/>
    <w:tmpl w:val="2772B21A"/>
    <w:lvl w:ilvl="0" w:tplc="40406710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A5E315B"/>
    <w:multiLevelType w:val="hybridMultilevel"/>
    <w:tmpl w:val="74DA2EA4"/>
    <w:lvl w:ilvl="0" w:tplc="594065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1"/>
    <w:rsid w:val="00006007"/>
    <w:rsid w:val="0003679D"/>
    <w:rsid w:val="00095C3F"/>
    <w:rsid w:val="000B16DE"/>
    <w:rsid w:val="000C2DEA"/>
    <w:rsid w:val="000D10E0"/>
    <w:rsid w:val="000F5602"/>
    <w:rsid w:val="00106F23"/>
    <w:rsid w:val="0011237C"/>
    <w:rsid w:val="00180442"/>
    <w:rsid w:val="001812B9"/>
    <w:rsid w:val="0018324B"/>
    <w:rsid w:val="001945BB"/>
    <w:rsid w:val="001A67DC"/>
    <w:rsid w:val="001C2D90"/>
    <w:rsid w:val="001C5401"/>
    <w:rsid w:val="001F61EB"/>
    <w:rsid w:val="00211BBC"/>
    <w:rsid w:val="0021455C"/>
    <w:rsid w:val="00226D16"/>
    <w:rsid w:val="00235522"/>
    <w:rsid w:val="00245843"/>
    <w:rsid w:val="002E079D"/>
    <w:rsid w:val="003264AB"/>
    <w:rsid w:val="00346B0B"/>
    <w:rsid w:val="003742AE"/>
    <w:rsid w:val="003F154C"/>
    <w:rsid w:val="00482F8B"/>
    <w:rsid w:val="0049230B"/>
    <w:rsid w:val="004971D4"/>
    <w:rsid w:val="004A0871"/>
    <w:rsid w:val="004C5924"/>
    <w:rsid w:val="004E1AF2"/>
    <w:rsid w:val="0050427F"/>
    <w:rsid w:val="005115AD"/>
    <w:rsid w:val="005D3110"/>
    <w:rsid w:val="005D61F4"/>
    <w:rsid w:val="005F0F51"/>
    <w:rsid w:val="005F7EFC"/>
    <w:rsid w:val="006224FE"/>
    <w:rsid w:val="00647D1F"/>
    <w:rsid w:val="00655645"/>
    <w:rsid w:val="00690AEA"/>
    <w:rsid w:val="006A6958"/>
    <w:rsid w:val="006E2758"/>
    <w:rsid w:val="006E2AF2"/>
    <w:rsid w:val="007011A5"/>
    <w:rsid w:val="00710335"/>
    <w:rsid w:val="0072024B"/>
    <w:rsid w:val="00724DEB"/>
    <w:rsid w:val="00761EC0"/>
    <w:rsid w:val="00785422"/>
    <w:rsid w:val="0079248E"/>
    <w:rsid w:val="007A660F"/>
    <w:rsid w:val="007E2501"/>
    <w:rsid w:val="007F773B"/>
    <w:rsid w:val="0080447F"/>
    <w:rsid w:val="00856A13"/>
    <w:rsid w:val="008A58D5"/>
    <w:rsid w:val="008B7AB1"/>
    <w:rsid w:val="008B7C29"/>
    <w:rsid w:val="00924570"/>
    <w:rsid w:val="009507C7"/>
    <w:rsid w:val="00950CA9"/>
    <w:rsid w:val="00972A37"/>
    <w:rsid w:val="009A2527"/>
    <w:rsid w:val="009A572C"/>
    <w:rsid w:val="009F6EDB"/>
    <w:rsid w:val="00A00CA8"/>
    <w:rsid w:val="00A33ACA"/>
    <w:rsid w:val="00A51D26"/>
    <w:rsid w:val="00AA7F0D"/>
    <w:rsid w:val="00B234A2"/>
    <w:rsid w:val="00B33E21"/>
    <w:rsid w:val="00B57457"/>
    <w:rsid w:val="00B862BC"/>
    <w:rsid w:val="00BA11D5"/>
    <w:rsid w:val="00BA1215"/>
    <w:rsid w:val="00BA27CE"/>
    <w:rsid w:val="00BC56CE"/>
    <w:rsid w:val="00C17C46"/>
    <w:rsid w:val="00C41564"/>
    <w:rsid w:val="00CB1D0B"/>
    <w:rsid w:val="00CD4A3C"/>
    <w:rsid w:val="00CF0E8A"/>
    <w:rsid w:val="00D3352F"/>
    <w:rsid w:val="00D47664"/>
    <w:rsid w:val="00D61681"/>
    <w:rsid w:val="00D80633"/>
    <w:rsid w:val="00D86153"/>
    <w:rsid w:val="00D9067E"/>
    <w:rsid w:val="00D94CBE"/>
    <w:rsid w:val="00DE4DD4"/>
    <w:rsid w:val="00E144FF"/>
    <w:rsid w:val="00E169EC"/>
    <w:rsid w:val="00E33935"/>
    <w:rsid w:val="00E47F7E"/>
    <w:rsid w:val="00E70606"/>
    <w:rsid w:val="00E908EF"/>
    <w:rsid w:val="00E91DAF"/>
    <w:rsid w:val="00EA1A80"/>
    <w:rsid w:val="00EA4846"/>
    <w:rsid w:val="00EA50C1"/>
    <w:rsid w:val="00EB1437"/>
    <w:rsid w:val="00EC482E"/>
    <w:rsid w:val="00EC6E16"/>
    <w:rsid w:val="00ED5686"/>
    <w:rsid w:val="00F13F6C"/>
    <w:rsid w:val="00F61308"/>
    <w:rsid w:val="00F61F49"/>
    <w:rsid w:val="00F75353"/>
    <w:rsid w:val="00FE280A"/>
    <w:rsid w:val="00FF0D20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BAB5"/>
  <w15:chartTrackingRefBased/>
  <w15:docId w15:val="{EC25A468-0FFD-42C3-BE97-C40DCCAE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C0"/>
    <w:rPr>
      <w:sz w:val="24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4FF"/>
    <w:pPr>
      <w:spacing w:after="120"/>
      <w:ind w:firstLine="0"/>
      <w:jc w:val="center"/>
      <w:outlineLvl w:val="0"/>
    </w:pPr>
    <w:rPr>
      <w:b/>
      <w:bCs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4FF"/>
    <w:pPr>
      <w:spacing w:before="120" w:after="120"/>
      <w:outlineLvl w:val="1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906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67E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D9067E"/>
    <w:rPr>
      <w:vertAlign w:val="superscript"/>
    </w:rPr>
  </w:style>
  <w:style w:type="paragraph" w:customStyle="1" w:styleId="Default">
    <w:name w:val="Default"/>
    <w:rsid w:val="0011237C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144FF"/>
    <w:rPr>
      <w:b/>
      <w:bCs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E144FF"/>
    <w:rPr>
      <w:b/>
      <w:bCs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D2E1C-AB60-4B5B-AF1E-5868C5FA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Wild</dc:creator>
  <cp:keywords/>
  <dc:description/>
  <cp:lastModifiedBy>Petru</cp:lastModifiedBy>
  <cp:revision>2</cp:revision>
  <dcterms:created xsi:type="dcterms:W3CDTF">2021-05-11T16:55:00Z</dcterms:created>
  <dcterms:modified xsi:type="dcterms:W3CDTF">2021-05-11T16:55:00Z</dcterms:modified>
</cp:coreProperties>
</file>