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B6" w:rsidRPr="0017434A" w:rsidRDefault="00C374B6" w:rsidP="00531992">
      <w:pPr>
        <w:autoSpaceDE w:val="0"/>
        <w:autoSpaceDN w:val="0"/>
        <w:adjustRightInd w:val="0"/>
        <w:spacing w:after="0" w:line="240" w:lineRule="auto"/>
        <w:jc w:val="both"/>
        <w:rPr>
          <w:rFonts w:ascii="Palatino Linotype" w:hAnsi="Palatino Linotype" w:cs="Times New Roman"/>
          <w:b/>
          <w:bCs/>
          <w:sz w:val="24"/>
          <w:szCs w:val="24"/>
        </w:rPr>
      </w:pPr>
      <w:r w:rsidRPr="0017434A">
        <w:rPr>
          <w:rFonts w:ascii="Palatino Linotype" w:hAnsi="Palatino Linotype" w:cs="Times New Roman"/>
          <w:b/>
          <w:bCs/>
          <w:sz w:val="24"/>
          <w:szCs w:val="24"/>
        </w:rPr>
        <w:t>REGULAMENT</w:t>
      </w:r>
    </w:p>
    <w:p w:rsidR="00C374B6" w:rsidRPr="0017434A" w:rsidRDefault="00C374B6" w:rsidP="00531992">
      <w:pPr>
        <w:autoSpaceDE w:val="0"/>
        <w:autoSpaceDN w:val="0"/>
        <w:adjustRightInd w:val="0"/>
        <w:spacing w:after="0" w:line="240" w:lineRule="auto"/>
        <w:jc w:val="both"/>
        <w:rPr>
          <w:rFonts w:ascii="Palatino Linotype" w:hAnsi="Palatino Linotype" w:cs="Times New Roman"/>
          <w:sz w:val="24"/>
          <w:szCs w:val="24"/>
        </w:rPr>
      </w:pPr>
      <w:r w:rsidRPr="0017434A">
        <w:rPr>
          <w:rFonts w:ascii="Palatino Linotype" w:hAnsi="Palatino Linotype" w:cs="Times New Roman"/>
          <w:b/>
          <w:bCs/>
          <w:sz w:val="24"/>
          <w:szCs w:val="24"/>
        </w:rPr>
        <w:t xml:space="preserve">de organizare şi funcţionare a Consiliului Naţional de Atestare a Titlurilor, Diplomelor şi Certificatelor Universitare – anexa 1 la </w:t>
      </w:r>
      <w:r w:rsidRPr="0017434A">
        <w:rPr>
          <w:rFonts w:ascii="Palatino Linotype" w:hAnsi="Palatino Linotype" w:cs="Times New Roman"/>
          <w:sz w:val="24"/>
          <w:szCs w:val="24"/>
        </w:rPr>
        <w:t xml:space="preserve"> OMEC nr. 4621/din 23 iunie 2020 pentru aprobarea Regulamentului de organizare şi funcţionare a Consiliului Naţional de Atestare a Titlurilor, Diplomelor şi Certificatelor Universitare</w:t>
      </w:r>
    </w:p>
    <w:p w:rsidR="00C374B6" w:rsidRPr="0017434A" w:rsidRDefault="00C374B6" w:rsidP="00531992">
      <w:pPr>
        <w:jc w:val="both"/>
        <w:rPr>
          <w:rFonts w:ascii="Palatino Linotype" w:hAnsi="Palatino Linotype"/>
          <w:sz w:val="24"/>
          <w:szCs w:val="24"/>
        </w:rPr>
      </w:pPr>
    </w:p>
    <w:tbl>
      <w:tblPr>
        <w:tblStyle w:val="TableGrid"/>
        <w:tblW w:w="14312" w:type="dxa"/>
        <w:tblLook w:val="04A0" w:firstRow="1" w:lastRow="0" w:firstColumn="1" w:lastColumn="0" w:noHBand="0" w:noVBand="1"/>
      </w:tblPr>
      <w:tblGrid>
        <w:gridCol w:w="623"/>
        <w:gridCol w:w="13689"/>
      </w:tblGrid>
      <w:tr w:rsidR="008F36F5" w:rsidRPr="0017434A" w:rsidTr="008F36F5">
        <w:tc>
          <w:tcPr>
            <w:tcW w:w="623" w:type="dxa"/>
          </w:tcPr>
          <w:p w:rsidR="008F36F5" w:rsidRPr="0017434A" w:rsidRDefault="008F36F5" w:rsidP="00531992">
            <w:pPr>
              <w:jc w:val="both"/>
              <w:rPr>
                <w:rFonts w:ascii="Palatino Linotype" w:hAnsi="Palatino Linotype"/>
                <w:b/>
                <w:sz w:val="24"/>
                <w:szCs w:val="24"/>
              </w:rPr>
            </w:pPr>
            <w:r w:rsidRPr="0017434A">
              <w:rPr>
                <w:rFonts w:ascii="Palatino Linotype" w:hAnsi="Palatino Linotype"/>
                <w:b/>
                <w:sz w:val="24"/>
                <w:szCs w:val="24"/>
              </w:rPr>
              <w:t xml:space="preserve">Nr. Crt. </w:t>
            </w:r>
          </w:p>
        </w:tc>
        <w:tc>
          <w:tcPr>
            <w:tcW w:w="13689" w:type="dxa"/>
          </w:tcPr>
          <w:p w:rsidR="008F36F5" w:rsidRPr="0017434A" w:rsidRDefault="008F36F5" w:rsidP="00531992">
            <w:pPr>
              <w:jc w:val="both"/>
              <w:rPr>
                <w:rFonts w:ascii="Palatino Linotype" w:hAnsi="Palatino Linotype"/>
                <w:b/>
                <w:sz w:val="24"/>
                <w:szCs w:val="24"/>
              </w:rPr>
            </w:pP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w:t>
            </w:r>
          </w:p>
          <w:p w:rsidR="008F36F5" w:rsidRPr="009B228B" w:rsidRDefault="008F36F5" w:rsidP="009B228B">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Naţional de Atestare a Titlurilor, Diplomelor şi Certificatelor Universitare, denumit în continuare CNATDCU, este un organism consultativ, fără personalitate juridică, al Ministerului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denumit în continuare MEC.</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w:t>
            </w:r>
          </w:p>
          <w:p w:rsidR="008F36F5" w:rsidRPr="009B228B" w:rsidRDefault="008F36F5" w:rsidP="009B228B">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CNATDCU se constituie şi îşi desfăşoară activitatea potrivit prevederilor prezentului regulament, aprobat în conformitate cu dispoziţiile legale în vigoare.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w:t>
            </w:r>
          </w:p>
        </w:tc>
        <w:tc>
          <w:tcPr>
            <w:tcW w:w="13689" w:type="dxa"/>
          </w:tcPr>
          <w:p w:rsidR="008F36F5" w:rsidRPr="009B228B" w:rsidRDefault="008F36F5" w:rsidP="009B228B">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ART. 3    Pot fi membri ai CNATDCU cadre didactice şi cercetători, având cel puţin titlul de conferenţiar sau de cercetător ştiinţific II ori titluri echivalente obţinute în străinătate, membri ai Academiei Române şi ai unor instituţii de cultură, numiţi de ministrul educaţiei </w:t>
            </w:r>
            <w:r w:rsidRPr="0017434A">
              <w:rPr>
                <w:rFonts w:ascii="Palatino Linotype" w:hAnsi="Palatino Linotype" w:cs="Times New Roman"/>
                <w:strike/>
                <w:color w:val="FF0000"/>
                <w:sz w:val="24"/>
                <w:szCs w:val="24"/>
              </w:rPr>
              <w:t xml:space="preserve">şi cercetării </w:t>
            </w:r>
            <w:r w:rsidRPr="0017434A">
              <w:rPr>
                <w:rFonts w:ascii="Palatino Linotype" w:hAnsi="Palatino Linotype" w:cs="Times New Roman"/>
                <w:sz w:val="24"/>
                <w:szCs w:val="24"/>
              </w:rPr>
              <w:t>pentru întreaga durată a mandatului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w:t>
            </w:r>
          </w:p>
          <w:p w:rsidR="008F36F5" w:rsidRPr="009B228B" w:rsidRDefault="008F36F5" w:rsidP="009B228B">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Misiunea CNATDCU este de a acorda sprijin ME</w:t>
            </w:r>
            <w:r w:rsidRPr="0017434A">
              <w:rPr>
                <w:rFonts w:ascii="Palatino Linotype" w:hAnsi="Palatino Linotype" w:cs="Times New Roman"/>
                <w:strike/>
                <w:color w:val="FF0000"/>
                <w:sz w:val="24"/>
                <w:szCs w:val="24"/>
              </w:rPr>
              <w:t xml:space="preserve">C </w:t>
            </w:r>
            <w:r w:rsidRPr="0017434A">
              <w:rPr>
                <w:rFonts w:ascii="Palatino Linotype" w:hAnsi="Palatino Linotype" w:cs="Times New Roman"/>
                <w:sz w:val="24"/>
                <w:szCs w:val="24"/>
              </w:rPr>
              <w:t>pentru asigurarea calităţii învăţământului superior şi a cercetării ştiinţifice.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Principiile care stau la baza organizării şi funcţionării CNATDCU sunt: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delimitarea atribuţiilor, responsabilităţilor şi limitelor de competenţă atribuite fiecărei structuri din componenţa CNATDCU;</w:t>
            </w:r>
          </w:p>
          <w:p w:rsidR="009B228B" w:rsidRDefault="008F36F5" w:rsidP="009B228B">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respectarea principiilor de etică şi a reglementărilor legale în vigoare privind incompatibilităţile şi conflictele de interese în cadrul întregii activităţi a CNATDCU.</w:t>
            </w:r>
          </w:p>
          <w:p w:rsidR="009B228B" w:rsidRDefault="009B228B" w:rsidP="009B228B">
            <w:pPr>
              <w:autoSpaceDE w:val="0"/>
              <w:autoSpaceDN w:val="0"/>
              <w:adjustRightInd w:val="0"/>
              <w:jc w:val="both"/>
              <w:rPr>
                <w:rFonts w:ascii="Palatino Linotype" w:hAnsi="Palatino Linotype" w:cs="Times New Roman"/>
                <w:sz w:val="24"/>
                <w:szCs w:val="24"/>
              </w:rPr>
            </w:pPr>
            <w:r>
              <w:rPr>
                <w:rFonts w:ascii="Palatino Linotype" w:hAnsi="Palatino Linotype" w:cs="Times New Roman"/>
                <w:sz w:val="24"/>
                <w:szCs w:val="24"/>
              </w:rPr>
              <w:t xml:space="preserve">    c) </w:t>
            </w:r>
            <w:r>
              <w:rPr>
                <w:rFonts w:ascii="Palatino Linotype" w:hAnsi="Palatino Linotype" w:cs="Times New Roman"/>
                <w:color w:val="FF0000"/>
                <w:sz w:val="24"/>
                <w:szCs w:val="24"/>
              </w:rPr>
              <w:t>p</w:t>
            </w:r>
            <w:r w:rsidR="008F36F5" w:rsidRPr="009B228B">
              <w:rPr>
                <w:rFonts w:ascii="Palatino Linotype" w:hAnsi="Palatino Linotype" w:cs="Times New Roman"/>
                <w:color w:val="FF0000"/>
                <w:sz w:val="24"/>
                <w:szCs w:val="24"/>
              </w:rPr>
              <w:t>rincipiul responsabilității- conform căruia membrii CNATDCU analizează în mod obiectiv sesizările, luând în considerare  importanța normelor de etică;</w:t>
            </w:r>
          </w:p>
          <w:p w:rsidR="00324086" w:rsidRPr="00324086" w:rsidRDefault="009B228B" w:rsidP="00324086">
            <w:pPr>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sz w:val="24"/>
                <w:szCs w:val="24"/>
              </w:rPr>
              <w:t xml:space="preserve">    d) </w:t>
            </w:r>
            <w:r w:rsidRPr="009B228B">
              <w:rPr>
                <w:rFonts w:ascii="Palatino Linotype" w:hAnsi="Palatino Linotype" w:cs="Times New Roman"/>
                <w:color w:val="FF0000"/>
                <w:sz w:val="24"/>
                <w:szCs w:val="24"/>
              </w:rPr>
              <w:t>p</w:t>
            </w:r>
            <w:r w:rsidR="008F36F5" w:rsidRPr="009B228B">
              <w:rPr>
                <w:rFonts w:ascii="Palatino Linotype" w:hAnsi="Palatino Linotype" w:cs="Times New Roman"/>
                <w:color w:val="FF0000"/>
                <w:sz w:val="24"/>
                <w:szCs w:val="24"/>
              </w:rPr>
              <w:t xml:space="preserve">rincipiul legalității - conform căruia membrii CNATDCU analizează sesizarea existenței plagiatului în conformitate cu legislația care îi reglementează activitatea, dar și cu respectarea altor dispoziții legale în vigoare. </w:t>
            </w:r>
          </w:p>
          <w:p w:rsidR="00324086" w:rsidRDefault="00324086" w:rsidP="00324086">
            <w:pPr>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Pr="00324086">
              <w:rPr>
                <w:rFonts w:ascii="Palatino Linotype" w:hAnsi="Palatino Linotype" w:cs="Times New Roman"/>
                <w:color w:val="FF0000"/>
                <w:sz w:val="24"/>
                <w:szCs w:val="24"/>
              </w:rPr>
              <w:t>e)</w:t>
            </w:r>
            <w:r w:rsidR="009B228B">
              <w:rPr>
                <w:rFonts w:ascii="Palatino Linotype" w:hAnsi="Palatino Linotype" w:cs="Times New Roman"/>
                <w:color w:val="FF0000"/>
                <w:sz w:val="24"/>
                <w:szCs w:val="24"/>
              </w:rPr>
              <w:t>p</w:t>
            </w:r>
            <w:r w:rsidR="008F36F5" w:rsidRPr="009B228B">
              <w:rPr>
                <w:rFonts w:ascii="Palatino Linotype" w:hAnsi="Palatino Linotype" w:cs="Times New Roman"/>
                <w:color w:val="FF0000"/>
                <w:sz w:val="24"/>
                <w:szCs w:val="24"/>
              </w:rPr>
              <w:t xml:space="preserve">rincipiul transparenței – conform căruia </w:t>
            </w:r>
            <w:r w:rsidR="008F36F5" w:rsidRPr="009B228B">
              <w:rPr>
                <w:rFonts w:ascii="Palatino Linotype" w:hAnsi="Palatino Linotype" w:cs="Times New Roman"/>
                <w:strike/>
                <w:color w:val="FF0000"/>
                <w:sz w:val="24"/>
                <w:szCs w:val="24"/>
              </w:rPr>
              <w:t>membrii</w:t>
            </w:r>
            <w:r w:rsidR="009B228B">
              <w:rPr>
                <w:rFonts w:ascii="Palatino Linotype" w:hAnsi="Palatino Linotype" w:cs="Times New Roman"/>
                <w:color w:val="FF0000"/>
                <w:sz w:val="24"/>
                <w:szCs w:val="24"/>
              </w:rPr>
              <w:t xml:space="preserve"> CNATDCU are</w:t>
            </w:r>
            <w:r w:rsidR="008F36F5" w:rsidRPr="009B228B">
              <w:rPr>
                <w:rFonts w:ascii="Palatino Linotype" w:hAnsi="Palatino Linotype" w:cs="Times New Roman"/>
                <w:color w:val="FF0000"/>
                <w:sz w:val="24"/>
                <w:szCs w:val="24"/>
              </w:rPr>
              <w:t xml:space="preserve"> obligația să aducă la cunoștința publicului deciziile luate.</w:t>
            </w:r>
          </w:p>
          <w:p w:rsidR="008F36F5" w:rsidRPr="00324086" w:rsidRDefault="00324086" w:rsidP="00324086">
            <w:pPr>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lastRenderedPageBreak/>
              <w:t xml:space="preserve">   </w:t>
            </w:r>
            <w:bookmarkStart w:id="0" w:name="_GoBack"/>
            <w:bookmarkEnd w:id="0"/>
            <w:r>
              <w:rPr>
                <w:rFonts w:ascii="Palatino Linotype" w:hAnsi="Palatino Linotype" w:cs="Times New Roman"/>
                <w:color w:val="FF0000"/>
                <w:sz w:val="24"/>
                <w:szCs w:val="24"/>
              </w:rPr>
              <w:t>f)</w:t>
            </w:r>
            <w:r w:rsidR="009B228B" w:rsidRPr="00324086">
              <w:rPr>
                <w:rFonts w:ascii="Palatino Linotype" w:hAnsi="Palatino Linotype" w:cs="Times New Roman"/>
                <w:color w:val="FF0000"/>
                <w:sz w:val="24"/>
                <w:szCs w:val="24"/>
              </w:rPr>
              <w:t>p</w:t>
            </w:r>
            <w:r w:rsidR="008F36F5" w:rsidRPr="00324086">
              <w:rPr>
                <w:rFonts w:ascii="Palatino Linotype" w:hAnsi="Palatino Linotype" w:cs="Times New Roman"/>
                <w:color w:val="FF0000"/>
                <w:sz w:val="24"/>
                <w:szCs w:val="24"/>
              </w:rPr>
              <w:t>rincipiul bunei administrări – conform căruia în procesul de îndeplinire a atribuțiilor specifice se aplică principiile din prezentul regulament, în mod unitar și nediscriminatoriu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lastRenderedPageBreak/>
              <w:t>6</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(1) Membrii CNATDCU care se află în situaţie de conflict de interese notifică acest fapt preşedintelui CNATDCU, preşedintelui panelului sau preşedintelui comisiei de specialitate, după caz, şi nu iau parte la evaluare sau la adoptarea deciziei prin vot.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(2) Se află în situaţia de conflict de interese persoana implicată în procedura de evaluare, în situaţia existenţei unui interes personal, în cazurile în care: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este soţ, afin ori rudă până la gradul al II-lea cu persoana al cărei dosar este evaluat, inclusiv cu conducătorul de doctorat, după caz;</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a beneficiat în ultimii 3 ani anteriori evaluării ori beneficiază în prezent de foloase de orice natură din partea persoanei evaluate, incluziv a conducătorului de doctorat, după caz.</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(3) Persoana care formează obiectul evaluării în ceea ce priveşte presupusa situaţie de conflict de interese are dreptul de a-şi formula punctul de vedere cu privire la această situaţie în termen de 3 zile de la data comunicării de către CNATDCU.</w:t>
            </w:r>
          </w:p>
          <w:p w:rsidR="008F36F5" w:rsidRPr="000013FD" w:rsidRDefault="008F36F5" w:rsidP="000013FD">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(4) Nu se includ în aceste situaţii colaborările ocazionale cu instituţiile organizatoare de studii universitare de doctorat (IOSUD) în cauză, cum ar fi participarea la comisii de doctorat sau abilitare, altele decât cele aflate în analiza directă a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7</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7</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(1) La nivelul fiecărei structuri a CNATDCU, adoptarea deciziilor se realizează prin votul membrilor.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(2) Pentru a adopta o decizie, membrii structurilor CNATDCU pot vota atât în cadrul şedinţelor, cât şi de la distanţă, exprimându-şi dreptul la vot prin mijloace electronice, în termenul indicat.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(3) Cvorumul necesar pentru adoptarea deciziilor în cadrul structurilor CNATDCU este de două treimi din numărul total al membrilor cu drept de vot.</w:t>
            </w:r>
          </w:p>
          <w:p w:rsidR="008F36F5" w:rsidRPr="000013FD" w:rsidRDefault="008F36F5" w:rsidP="000013FD">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(4) Adoptarea deciziilor se realizează prin votul a jumătate plus unu din numărul total al membrilor cu drept de vot ai structurii.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8</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8</w:t>
            </w:r>
          </w:p>
          <w:p w:rsidR="008F36F5" w:rsidRPr="000013FD" w:rsidRDefault="008F36F5" w:rsidP="000013FD">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Participarea la şedinţele CNATDCU poate fi asigurată şi prin videoconferinţă.</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9</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9</w:t>
            </w:r>
          </w:p>
          <w:p w:rsidR="008F36F5" w:rsidRPr="000013FD" w:rsidRDefault="008F36F5" w:rsidP="000013FD">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vederea asigurării posibilităţii de vot electronic, documentele supuse aprobării sunt transmise membrilor structurilor CNATDCU, de regulă, cu cel puţin 3 zile înaintea termenului-limită pentru exprimarea votului.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II</w:t>
            </w:r>
          </w:p>
          <w:p w:rsidR="008F36F5" w:rsidRPr="0017434A" w:rsidRDefault="008F36F5" w:rsidP="00531992">
            <w:pPr>
              <w:jc w:val="both"/>
              <w:rPr>
                <w:rFonts w:ascii="Palatino Linotype" w:hAnsi="Palatino Linotype"/>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Structura organizatorică a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lastRenderedPageBreak/>
              <w:t>10</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10</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(1) Structurile din componenţa CNATDCU sunt: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Consiliul general;</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paneluri, câte unul pe fiecare domeniu fundamental;</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comisii de specialitate;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comisii de lucru, numite pe durată determinată de preşedintele CNATDCU, de preşedintele panelului sau de preşedintele comisiei de specialitate, după caz, pentru sarcini specifice, inclusiv pentru soluţionarea contestaţiilor şi sesizărilor privind nerespectarea standardelor de etică profesională, inclusiv existenţa plagiatului.</w:t>
            </w:r>
          </w:p>
          <w:p w:rsidR="008F36F5" w:rsidRPr="000013FD" w:rsidRDefault="008F36F5" w:rsidP="000013FD">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(2) Comisiile de lucru prevăzute la alin. (1) lit. d) care au în componenţă experţi externi se numesc pe durată determinată prin ordin al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la propunerea preşedintelui CNATDCU, a preşedintelui panelului sau a preşedintelui comisiei de specialitate, după caz.</w:t>
            </w:r>
            <w:r w:rsidRPr="0017434A">
              <w:rPr>
                <w:rFonts w:ascii="Palatino Linotype" w:hAnsi="Palatino Linotype"/>
                <w:sz w:val="24"/>
                <w:szCs w:val="24"/>
              </w:rPr>
              <w:tab/>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11</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11</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Membrii Consiliului general, membrii panelurilor, membrii comisiilor de specialitate şi membrii comisiilor de lucru numite pe durată determinată sunt membri ai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12</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12</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Activitatea CNATDCU este coordonată de un preşedinte şi 3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13</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13</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Activitatea fiecărui panel este coordonată de un preşedinte şi unul sau 2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14</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14</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Activitatea fiecărei comisii de specialitate este coordonată de un preşedinte şi unul sau 2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III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Atribuţiile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15</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15</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CNATDCU are, în principal, următoarele atribuţii: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numeşte comisiile care evaluează tezele de abilitare, evaluează dosarul de abilitare şi propune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acordarea sau neacordarea atestatului de abilitare, în conformitate cu prevederile </w:t>
            </w:r>
            <w:r w:rsidRPr="0017434A">
              <w:rPr>
                <w:rFonts w:ascii="Palatino Linotype" w:hAnsi="Palatino Linotype" w:cs="Times New Roman"/>
                <w:color w:val="008000"/>
                <w:sz w:val="24"/>
                <w:szCs w:val="24"/>
                <w:u w:val="single"/>
              </w:rPr>
              <w:t>art. 300</w:t>
            </w:r>
            <w:r w:rsidRPr="0017434A">
              <w:rPr>
                <w:rFonts w:ascii="Palatino Linotype" w:hAnsi="Palatino Linotype" w:cs="Times New Roman"/>
                <w:sz w:val="24"/>
                <w:szCs w:val="24"/>
              </w:rPr>
              <w:t xml:space="preserve"> din Legea educaţiei naţionale nr. 1/2011, cu modificările şi completările ulterioare, şi cu prevederile </w:t>
            </w:r>
            <w:r w:rsidRPr="0017434A">
              <w:rPr>
                <w:rFonts w:ascii="Palatino Linotype" w:hAnsi="Palatino Linotype" w:cs="Times New Roman"/>
                <w:color w:val="008000"/>
                <w:sz w:val="24"/>
                <w:szCs w:val="24"/>
                <w:u w:val="single"/>
              </w:rPr>
              <w:t>Hotărârii Guvernului nr. 681/2011</w:t>
            </w:r>
            <w:r w:rsidRPr="0017434A">
              <w:rPr>
                <w:rFonts w:ascii="Palatino Linotype" w:hAnsi="Palatino Linotype" w:cs="Times New Roman"/>
                <w:sz w:val="24"/>
                <w:szCs w:val="24"/>
              </w:rPr>
              <w:t xml:space="preserve"> privind aprobarea Codului studiilor universitare de doctorat,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evaluează dosarul de acordare a titlului de doctor şi propune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acordarea sau neacordarea titlului de doctor, în conformitate cu prevederile </w:t>
            </w:r>
            <w:r w:rsidRPr="0017434A">
              <w:rPr>
                <w:rFonts w:ascii="Palatino Linotype" w:hAnsi="Palatino Linotype" w:cs="Times New Roman"/>
                <w:color w:val="008000"/>
                <w:sz w:val="24"/>
                <w:szCs w:val="24"/>
                <w:u w:val="single"/>
              </w:rPr>
              <w:t>art. 168</w:t>
            </w:r>
            <w:r w:rsidRPr="0017434A">
              <w:rPr>
                <w:rFonts w:ascii="Palatino Linotype" w:hAnsi="Palatino Linotype" w:cs="Times New Roman"/>
                <w:sz w:val="24"/>
                <w:szCs w:val="24"/>
              </w:rPr>
              <w:t xml:space="preserve"> din Legea educaţiei naţionale nr. 1/2011, cu modificările şi completările </w:t>
            </w:r>
            <w:r w:rsidRPr="0017434A">
              <w:rPr>
                <w:rFonts w:ascii="Palatino Linotype" w:hAnsi="Palatino Linotype" w:cs="Times New Roman"/>
                <w:sz w:val="24"/>
                <w:szCs w:val="24"/>
              </w:rPr>
              <w:lastRenderedPageBreak/>
              <w:t xml:space="preserve">ulterioare, şi cu prevederile </w:t>
            </w:r>
            <w:r w:rsidRPr="0017434A">
              <w:rPr>
                <w:rFonts w:ascii="Palatino Linotype" w:hAnsi="Palatino Linotype" w:cs="Times New Roman"/>
                <w:color w:val="008000"/>
                <w:sz w:val="24"/>
                <w:szCs w:val="24"/>
                <w:u w:val="single"/>
              </w:rPr>
              <w:t>Hotărârii Guvernului nr. 681/2011</w:t>
            </w:r>
            <w:r w:rsidRPr="0017434A">
              <w:rPr>
                <w:rFonts w:ascii="Palatino Linotype" w:hAnsi="Palatino Linotype" w:cs="Times New Roman"/>
                <w:sz w:val="24"/>
                <w:szCs w:val="24"/>
              </w:rPr>
              <w:t xml:space="preserve"> privind aprobarea Codului studiilor universitare de doctorat,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analizează şi decide asupra sesizărilor nerespectării standardelor de etică profesională, inclusiv existenţa plagiatului, conform prevederilor </w:t>
            </w:r>
            <w:r w:rsidRPr="0017434A">
              <w:rPr>
                <w:rFonts w:ascii="Palatino Linotype" w:hAnsi="Palatino Linotype" w:cs="Times New Roman"/>
                <w:color w:val="008000"/>
                <w:sz w:val="24"/>
                <w:szCs w:val="24"/>
                <w:u w:val="single"/>
              </w:rPr>
              <w:t>Hotărârii Guvernului nr. 681/2011</w:t>
            </w:r>
            <w:r w:rsidRPr="0017434A">
              <w:rPr>
                <w:rFonts w:ascii="Palatino Linotype" w:hAnsi="Palatino Linotype" w:cs="Times New Roman"/>
                <w:sz w:val="24"/>
                <w:szCs w:val="24"/>
              </w:rPr>
              <w:t xml:space="preserve"> privind aprobarea Codului studiilor universitare de doctorat,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evaluează dosarele de concurs pentru acordarea gradelor profesionale de cercetător ştiinţific gradele I şi II, denumite în continuare CS I şi CS II, confirmă sau infirmă motivat rezultatele concursurilor şi propune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acordarea sau neacordarea acestor grade profesionale, în conformitate cu prevederile </w:t>
            </w:r>
            <w:r w:rsidRPr="0017434A">
              <w:rPr>
                <w:rFonts w:ascii="Palatino Linotype" w:hAnsi="Palatino Linotype" w:cs="Times New Roman"/>
                <w:color w:val="008000"/>
                <w:sz w:val="24"/>
                <w:szCs w:val="24"/>
                <w:u w:val="single"/>
              </w:rPr>
              <w:t>art. 17</w:t>
            </w:r>
            <w:r w:rsidRPr="0017434A">
              <w:rPr>
                <w:rFonts w:ascii="Palatino Linotype" w:hAnsi="Palatino Linotype" w:cs="Times New Roman"/>
                <w:sz w:val="24"/>
                <w:szCs w:val="24"/>
              </w:rPr>
              <w:t xml:space="preserve"> din Legea nr. 319/2003 privind Statutul personalului de cercetare-dezvoltare, cu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e) propune metodologia de evaluare periodică a conducătorilor de doctorat şi realizează această evaluare în conformitate cu prevederile </w:t>
            </w:r>
            <w:r w:rsidRPr="0017434A">
              <w:rPr>
                <w:rFonts w:ascii="Palatino Linotype" w:hAnsi="Palatino Linotype" w:cs="Times New Roman"/>
                <w:color w:val="008000"/>
                <w:sz w:val="24"/>
                <w:szCs w:val="24"/>
                <w:u w:val="single"/>
              </w:rPr>
              <w:t>art. 170</w:t>
            </w:r>
            <w:r w:rsidRPr="0017434A">
              <w:rPr>
                <w:rFonts w:ascii="Palatino Linotype" w:hAnsi="Palatino Linotype" w:cs="Times New Roman"/>
                <w:sz w:val="24"/>
                <w:szCs w:val="24"/>
              </w:rPr>
              <w:t xml:space="preserve"> alin. (4) din Legea nr. 1/2011,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 prezintă ME</w:t>
            </w:r>
            <w:r w:rsidRPr="0017434A">
              <w:rPr>
                <w:rFonts w:ascii="Palatino Linotype" w:hAnsi="Palatino Linotype" w:cs="Times New Roman"/>
                <w:strike/>
                <w:color w:val="FF0000"/>
                <w:sz w:val="24"/>
                <w:szCs w:val="24"/>
              </w:rPr>
              <w:t xml:space="preserve">C </w:t>
            </w:r>
            <w:r w:rsidRPr="0017434A">
              <w:rPr>
                <w:rFonts w:ascii="Palatino Linotype" w:hAnsi="Palatino Linotype" w:cs="Times New Roman"/>
                <w:sz w:val="24"/>
                <w:szCs w:val="24"/>
              </w:rPr>
              <w:t xml:space="preserve">un raport anual privind resursa umană pentru activităţile didactice şi de cercetare din învăţământul superior, în baza unor indicatori specifici, în conformitate cu prevederile </w:t>
            </w:r>
            <w:r w:rsidRPr="0017434A">
              <w:rPr>
                <w:rFonts w:ascii="Palatino Linotype" w:hAnsi="Palatino Linotype" w:cs="Times New Roman"/>
                <w:color w:val="008000"/>
                <w:sz w:val="24"/>
                <w:szCs w:val="24"/>
                <w:u w:val="single"/>
              </w:rPr>
              <w:t>art. 219</w:t>
            </w:r>
            <w:r w:rsidRPr="0017434A">
              <w:rPr>
                <w:rFonts w:ascii="Palatino Linotype" w:hAnsi="Palatino Linotype" w:cs="Times New Roman"/>
                <w:sz w:val="24"/>
                <w:szCs w:val="24"/>
              </w:rPr>
              <w:t xml:space="preserve"> alin. (1) lit. d) din Legea nr. 1/2011,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g) propune un set de standarde minimale necesare şi obligatorii pentru participarea la concursurile pentru ocuparea funcţiilor didactice universitare de conferenţiar universitar, respectiv profesor universitar şi pentru acordarea gradelor profesionale de CS II şi CS I; aceste standarde se aprobă prin ordin al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conform </w:t>
            </w:r>
            <w:r w:rsidRPr="0017434A">
              <w:rPr>
                <w:rFonts w:ascii="Palatino Linotype" w:hAnsi="Palatino Linotype" w:cs="Times New Roman"/>
                <w:color w:val="008000"/>
                <w:sz w:val="24"/>
                <w:szCs w:val="24"/>
                <w:u w:val="single"/>
              </w:rPr>
              <w:t>art. 219</w:t>
            </w:r>
            <w:r w:rsidRPr="0017434A">
              <w:rPr>
                <w:rFonts w:ascii="Palatino Linotype" w:hAnsi="Palatino Linotype" w:cs="Times New Roman"/>
                <w:sz w:val="24"/>
                <w:szCs w:val="24"/>
              </w:rPr>
              <w:t xml:space="preserve"> alin. (1) lit. a) din Legea nr. 1/2011,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h) propune un set de standarde minimale necesare şi obligatorii pentru conferirea calităţii de conducător de doctorat şi a atestatului de abilitare, standarde care se aprobă prin ordin al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conform </w:t>
            </w:r>
            <w:r w:rsidRPr="0017434A">
              <w:rPr>
                <w:rFonts w:ascii="Palatino Linotype" w:hAnsi="Palatino Linotype" w:cs="Times New Roman"/>
                <w:color w:val="008000"/>
                <w:sz w:val="24"/>
                <w:szCs w:val="24"/>
                <w:u w:val="single"/>
              </w:rPr>
              <w:t>art. 219</w:t>
            </w:r>
            <w:r w:rsidRPr="0017434A">
              <w:rPr>
                <w:rFonts w:ascii="Palatino Linotype" w:hAnsi="Palatino Linotype" w:cs="Times New Roman"/>
                <w:sz w:val="24"/>
                <w:szCs w:val="24"/>
              </w:rPr>
              <w:t xml:space="preserve"> alin. (1) lit. a) din Legea nr. 1/2011,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i) propune Metodologia-cadru de concurs pentru ocuparea posturilor vacante în universităţi, care se stabileşte prin hotărâre a Guvernului, conform </w:t>
            </w:r>
            <w:r w:rsidRPr="0017434A">
              <w:rPr>
                <w:rFonts w:ascii="Palatino Linotype" w:hAnsi="Palatino Linotype" w:cs="Times New Roman"/>
                <w:color w:val="008000"/>
                <w:sz w:val="24"/>
                <w:szCs w:val="24"/>
                <w:u w:val="single"/>
              </w:rPr>
              <w:t>art. 295</w:t>
            </w:r>
            <w:r w:rsidRPr="0017434A">
              <w:rPr>
                <w:rFonts w:ascii="Palatino Linotype" w:hAnsi="Palatino Linotype" w:cs="Times New Roman"/>
                <w:sz w:val="24"/>
                <w:szCs w:val="24"/>
              </w:rPr>
              <w:t xml:space="preserve"> din Legea nr. 1/2011,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j) evaluează şi formulează propuneri în vederea emiterii unui ordin de către ministrul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în legătură cu acordarea indemnizaţiei de merit, în conformitate cu prevederile </w:t>
            </w:r>
            <w:r w:rsidRPr="0017434A">
              <w:rPr>
                <w:rFonts w:ascii="Palatino Linotype" w:hAnsi="Palatino Linotype" w:cs="Times New Roman"/>
                <w:color w:val="008000"/>
                <w:sz w:val="24"/>
                <w:szCs w:val="24"/>
                <w:u w:val="single"/>
              </w:rPr>
              <w:t>Legii nr. 118/2002</w:t>
            </w:r>
            <w:r w:rsidRPr="0017434A">
              <w:rPr>
                <w:rFonts w:ascii="Palatino Linotype" w:hAnsi="Palatino Linotype" w:cs="Times New Roman"/>
                <w:sz w:val="24"/>
                <w:szCs w:val="24"/>
              </w:rPr>
              <w:t xml:space="preserve"> pentru instituirea indemnizaţiei de merit, cu modificările şi completările ulterioare, şi ale </w:t>
            </w:r>
            <w:r w:rsidRPr="0017434A">
              <w:rPr>
                <w:rFonts w:ascii="Palatino Linotype" w:hAnsi="Palatino Linotype" w:cs="Times New Roman"/>
                <w:color w:val="008000"/>
                <w:sz w:val="24"/>
                <w:szCs w:val="24"/>
                <w:u w:val="single"/>
              </w:rPr>
              <w:t>Hotărârii Guvernului nr. 859/2003</w:t>
            </w:r>
            <w:r w:rsidRPr="0017434A">
              <w:rPr>
                <w:rFonts w:ascii="Palatino Linotype" w:hAnsi="Palatino Linotype" w:cs="Times New Roman"/>
                <w:sz w:val="24"/>
                <w:szCs w:val="24"/>
              </w:rPr>
              <w:t xml:space="preserve"> privind aprobarea Normelor de aplicare a </w:t>
            </w:r>
            <w:r w:rsidRPr="0017434A">
              <w:rPr>
                <w:rFonts w:ascii="Palatino Linotype" w:hAnsi="Palatino Linotype" w:cs="Times New Roman"/>
                <w:color w:val="008000"/>
                <w:sz w:val="24"/>
                <w:szCs w:val="24"/>
                <w:u w:val="single"/>
              </w:rPr>
              <w:t>Legii nr. 118/2002</w:t>
            </w:r>
            <w:r w:rsidRPr="0017434A">
              <w:rPr>
                <w:rFonts w:ascii="Palatino Linotype" w:hAnsi="Palatino Linotype" w:cs="Times New Roman"/>
                <w:sz w:val="24"/>
                <w:szCs w:val="24"/>
              </w:rPr>
              <w:t xml:space="preserve"> pentru instituirea indemnizaţiei de merit şi a Regulamentului de funcţionare a Comisiei naţionale pentru acordarea indemnizaţiei de merit,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k) propune standarde specifice domeniului pentru tezele de doctorat;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l) propune ghiduri privind elaborarea tezelor de doctorat şi a tezelor de abilitare;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m) analizează şi propune armonizarea domeniilor CNATDCU cu domeniile educaţionale ISCED-F13 (clasificare standard internaţională a educaţiei);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n) are alte atribuţii stabilite prin ordin al ministrului educaţiei şi cercetării, în condiţiile legii.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IV</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Consiliul general</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16</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16</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general este format din maximum 21 de membri: preşedintele Consiliului general, 3 vicepreşedinţi, 5 preşedinţi ai panelurilor pe domenii fundamentale şi maximum 12 membri, numiţi de ministrul educaţiei </w:t>
            </w:r>
            <w:r w:rsidRPr="0017434A">
              <w:rPr>
                <w:rFonts w:ascii="Palatino Linotype" w:hAnsi="Palatino Linotype" w:cs="Times New Roman"/>
                <w:strike/>
                <w:color w:val="FF0000"/>
                <w:sz w:val="24"/>
                <w:szCs w:val="24"/>
              </w:rPr>
              <w:t>şi cercetării.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17</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17</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general este condus de un preşedinte şi de 3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18</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18</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Preşedintele Consiliului general este şi preşedinte al CNATDCU, iar vicepreşedinţii Consiliului general sunt şi vicepreşedinţi ai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19</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19</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Conducerea Consiliului general este numită de ministrul educaţiei </w:t>
            </w:r>
            <w:r w:rsidRPr="0017434A">
              <w:rPr>
                <w:rFonts w:ascii="Palatino Linotype" w:hAnsi="Palatino Linotype" w:cs="Times New Roman"/>
                <w:strike/>
                <w:color w:val="FF0000"/>
                <w:sz w:val="24"/>
                <w:szCs w:val="24"/>
              </w:rPr>
              <w:t xml:space="preserve">şi cercetării </w:t>
            </w:r>
            <w:r w:rsidRPr="0017434A">
              <w:rPr>
                <w:rFonts w:ascii="Palatino Linotype" w:hAnsi="Palatino Linotype" w:cs="Times New Roman"/>
                <w:sz w:val="24"/>
                <w:szCs w:val="24"/>
              </w:rPr>
              <w:t>pentru întreaga durată a mandatului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20</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20</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cazul vacantării unui loc în componenţa Consiliului general se procedează la numirea altui membru prin ordin al ministrului educaţiei şi cercetării. Mandatul noului membru expiră la expirarea mandatului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21</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21</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general este convocat de către ministrul educaţiei şi cercetării, de către preşedintele CNATDCU, de către vicepreşedintele delegat de acesta sau la cererea a cel puţin o treime dintre membrii Consiliului general.</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22</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22</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general se întruneşte, de regulă, cel puţin o dată la două luni sau ori de câte ori este necesar.</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23</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23</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Deciziile Consiliului general sunt adoptate prin votul membrilor acestuia, exprimat atât în cadrul şedinţelor, cât şi de la distanţă, prin mijloace electronice, conform regulamentului intern de funcţionare.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24</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24</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cazul voturilor exprimate prin mijloace electronice, cvorumul este atins dacă două treimi din numărul total al membrilor Consiliului general votează în intervalul de timp stabilit conform regulamentului intern de funcţionare al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25</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25</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Consiliul general are, în principal, următoarele atribuţii şi competenţe: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elaborează şi propune spre aprobare ministrului educaţiei şi cercetării regulamentul intern de funcţionare al CNATDCU;</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monitorizează respectarea reglementărilor, procedurilor şi standardelor în vigoare în activitatea comisiilor de specialitate şi a panelurilor pe domenii fundamentale, întocmind rapoarte anuale către ministrul educaţiei şi cercetării;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aprobă şi propune ministrului educaţiei şi cercetării acţiunile necesare îmbunătăţirii activităţii CNATDCU, rezultate ca urmare a monitorizării;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adoptă rezoluţii în conformitate cu prevederile prezentului regulament;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e) validează/invalidează propunerile de acordare a titlurilor de doctor elaborate de comisiile de specialitate;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 validează/invalidează propunerile de acordare a atestatului de abilitare elaborate de comisiile de specialitate;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g) validează/invalidează propunerile de acordare sau neacordare a gradelor profesionale CS I şi CS II, elaborate de comisiile de specialitate;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h) coordonează analiza sesizărilor de nerespectare a standardelor de etică profesională, inclusiv de existenţă a plagiatului în cadrul tezelor de doctorat, conform metodologiei de soluţionare a sesizărilor, aprobată prin ordin al ministrului educaţiei şi cercetării, incluzând aspecte privind responsabilitatea autorului tezei de doctorat, a conducătorului de doctorat sau a şcolii doctorale pentru aplicarea prevederilor </w:t>
            </w:r>
            <w:r w:rsidRPr="0017434A">
              <w:rPr>
                <w:rFonts w:ascii="Palatino Linotype" w:hAnsi="Palatino Linotype" w:cs="Times New Roman"/>
                <w:color w:val="008000"/>
                <w:sz w:val="24"/>
                <w:szCs w:val="24"/>
                <w:u w:val="single"/>
              </w:rPr>
              <w:t>art. 68</w:t>
            </w:r>
            <w:r w:rsidRPr="0017434A">
              <w:rPr>
                <w:rFonts w:ascii="Palatino Linotype" w:hAnsi="Palatino Linotype" w:cs="Times New Roman"/>
                <w:sz w:val="24"/>
                <w:szCs w:val="24"/>
              </w:rPr>
              <w:t xml:space="preserve"> alin. (6) şi </w:t>
            </w:r>
            <w:r w:rsidRPr="0017434A">
              <w:rPr>
                <w:rFonts w:ascii="Palatino Linotype" w:hAnsi="Palatino Linotype" w:cs="Times New Roman"/>
                <w:color w:val="008000"/>
                <w:sz w:val="24"/>
                <w:szCs w:val="24"/>
                <w:u w:val="single"/>
              </w:rPr>
              <w:t>art. 69</w:t>
            </w:r>
            <w:r w:rsidRPr="0017434A">
              <w:rPr>
                <w:rFonts w:ascii="Palatino Linotype" w:hAnsi="Palatino Linotype" w:cs="Times New Roman"/>
                <w:sz w:val="24"/>
                <w:szCs w:val="24"/>
              </w:rPr>
              <w:t xml:space="preserve"> alin. (5) din Codul studiilor universitare de doctorat, aprobat prin </w:t>
            </w:r>
            <w:r w:rsidRPr="0017434A">
              <w:rPr>
                <w:rFonts w:ascii="Palatino Linotype" w:hAnsi="Palatino Linotype" w:cs="Times New Roman"/>
                <w:color w:val="008000"/>
                <w:sz w:val="24"/>
                <w:szCs w:val="24"/>
                <w:u w:val="single"/>
              </w:rPr>
              <w:t>Hotărârea Guvernului nr. 681/2011</w:t>
            </w:r>
            <w:r w:rsidRPr="0017434A">
              <w:rPr>
                <w:rFonts w:ascii="Palatino Linotype" w:hAnsi="Palatino Linotype" w:cs="Times New Roman"/>
                <w:sz w:val="24"/>
                <w:szCs w:val="24"/>
              </w:rPr>
              <w: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i) solicită IOSUD/instituţiilor organizatoare de doctorat (IOD) punctul de vedere consultativ privind nerespectarea standardelor de etică profesională, inclusiv existenţa plagiatului, în cadrul tezelor de doctorat, în termenul stabilit la </w:t>
            </w:r>
            <w:r w:rsidRPr="0017434A">
              <w:rPr>
                <w:rFonts w:ascii="Palatino Linotype" w:hAnsi="Palatino Linotype" w:cs="Times New Roman"/>
                <w:color w:val="008000"/>
                <w:sz w:val="24"/>
                <w:szCs w:val="24"/>
                <w:u w:val="single"/>
              </w:rPr>
              <w:t>art. 69</w:t>
            </w:r>
            <w:r w:rsidRPr="0017434A">
              <w:rPr>
                <w:rFonts w:ascii="Palatino Linotype" w:hAnsi="Palatino Linotype" w:cs="Times New Roman"/>
                <w:sz w:val="24"/>
                <w:szCs w:val="24"/>
              </w:rPr>
              <w:t xml:space="preserve"> alin. (3) din Codul studiilor universitare de doctorat, aprobat prin </w:t>
            </w:r>
            <w:r w:rsidRPr="0017434A">
              <w:rPr>
                <w:rFonts w:ascii="Palatino Linotype" w:hAnsi="Palatino Linotype" w:cs="Times New Roman"/>
                <w:color w:val="008000"/>
                <w:sz w:val="24"/>
                <w:szCs w:val="24"/>
                <w:u w:val="single"/>
              </w:rPr>
              <w:t>Hotărârea Guvernului nr. 681/2011</w:t>
            </w:r>
            <w:r w:rsidRPr="0017434A">
              <w:rPr>
                <w:rFonts w:ascii="Palatino Linotype" w:hAnsi="Palatino Linotype" w:cs="Times New Roman"/>
                <w:sz w:val="24"/>
                <w:szCs w:val="24"/>
              </w:rPr>
              <w: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j) validează/invalidează propunerile comisiilor de specialitate şi/sau ale comisiilor de lucru formulate în urma procesului de evaluare a respectării standardelor de calitate şi de etică profesională, inclusiv de stabilire a existenţei plagiatului;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k) analizează şi validează/invalidează propunerile privind soluţionarea contestaţiilor;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l) propune ME</w:t>
            </w:r>
            <w:r w:rsidRPr="0017434A">
              <w:rPr>
                <w:rFonts w:ascii="Palatino Linotype" w:hAnsi="Palatino Linotype" w:cs="Times New Roman"/>
                <w:strike/>
                <w:color w:val="FF0000"/>
                <w:sz w:val="24"/>
                <w:szCs w:val="24"/>
              </w:rPr>
              <w:t>C</w:t>
            </w:r>
            <w:r w:rsidRPr="0017434A">
              <w:rPr>
                <w:rFonts w:ascii="Palatino Linotype" w:hAnsi="Palatino Linotype" w:cs="Times New Roman"/>
                <w:sz w:val="24"/>
                <w:szCs w:val="24"/>
              </w:rPr>
              <w:t>, în condiţiile legii şi ale prezentului regulament, una sau mai multe măsuri precum retragerea calităţii de conducător de doctorat, retragerea titlului de doctor sau retragerea acreditării şcolii doctorale;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m) validează şi înaintează spre aprobare ministrului educaţiei şi cercetării propunerile panelurilor privind metodologia de verificare a desfăşurării concursurilor pentru ocuparea posturilor didactice şi de cercetare din universităţi;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n) validează şi înaintează spre aprobare ministrului educaţiei şi cercetării propunerile panelurilor privind metodologia de evaluare periodică a conducătorilor de doctorat;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o) aprobă şi înaintează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raportul privind resursa umană pentru activităţile didactice şi de cercetare din învăţământul superior;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p) aprobă comisiile de lucru propuse de paneluri sau de comisiile de specialitate pentru realizarea unor activităţi specifice, inclusiv comisiile de contestaţii;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q) decide asupra participării membrilor săi sau a constituirii unor comisii de lucru, pe durată determinată, şi pentru alte tipuri de activităţi specifice, în condiţiile legii;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r) coordonează elaborarea de ghiduri de realizare a tezelor de doctorat şi tezelor de abilitare, elaborate de comisiile de specialitate pentru fiecare domeniu arondat şi avizate de panelurile pe domenii fundamentale;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s) convoacă la şedinţele acestuia preşedinţii comisiilor de specialitate ori de câte ori este necesar;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t) alte atribuţii stabilite în condiţiile legii.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lastRenderedPageBreak/>
              <w:t>26</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26</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Preşedintele CNATDCU are următoarele atribuţii: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stabileşte ordinea de zi a şedinţelor de lucru ale Consiliului general, pe baza propunerilor membrilor Consiliului general; ordinea de zi poate fi completată prin decizie a membrilor Consiliului general;</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conduce lucrările Consiliului general;</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reprezintă CNATDCU în relaţia cu ministrul educaţiei şi cercetării;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poate propune înfiinţarea unor comisii de lucru, pe perioadă determinată, formate din membri CNATDCU sau experţi externi;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e) poate convoca Consiliul general, panelurile pe domenii fundamentale sau comisiile de specialitate, ori de câte ori este necesar: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 are alte atribuţii stabilite prin ordin al ministrului educaţiei </w:t>
            </w:r>
            <w:r w:rsidRPr="0017434A">
              <w:rPr>
                <w:rFonts w:ascii="Palatino Linotype" w:hAnsi="Palatino Linotype" w:cs="Times New Roman"/>
                <w:strike/>
                <w:color w:val="FF0000"/>
                <w:sz w:val="24"/>
                <w:szCs w:val="24"/>
              </w:rPr>
              <w:t>şi cercetării.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27</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27</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cazul imposibilităţii exercitării atribuţiilor de către preşedintele CNATDCU, atribuţiile se preiau de către unul dintre vicepreşedinţi, în conformitate cu prevederile regulamentului intern de funcţionare.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28</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28</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Vicepreşedinţii îndeplinesc aceste atribuţii prin rotaţie, în ordine alfabetică.</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29</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29</w:t>
            </w:r>
          </w:p>
          <w:p w:rsidR="008F36F5"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Preşedintele CNATDCU poate delega vicepreşedinţilor CNATDCU unele din atribuţiile sale, pe perioadă determinată sau nedeterminată.</w:t>
            </w:r>
          </w:p>
          <w:p w:rsidR="00B424E0" w:rsidRDefault="00B424E0" w:rsidP="00531992">
            <w:pPr>
              <w:autoSpaceDE w:val="0"/>
              <w:autoSpaceDN w:val="0"/>
              <w:adjustRightInd w:val="0"/>
              <w:jc w:val="both"/>
              <w:rPr>
                <w:rFonts w:ascii="Palatino Linotype" w:hAnsi="Palatino Linotype" w:cs="Times New Roman"/>
                <w:sz w:val="24"/>
                <w:szCs w:val="24"/>
              </w:rPr>
            </w:pPr>
          </w:p>
          <w:p w:rsidR="00B424E0" w:rsidRPr="0017434A" w:rsidRDefault="00B424E0" w:rsidP="00531992">
            <w:pPr>
              <w:autoSpaceDE w:val="0"/>
              <w:autoSpaceDN w:val="0"/>
              <w:adjustRightInd w:val="0"/>
              <w:jc w:val="both"/>
              <w:rPr>
                <w:rFonts w:ascii="Palatino Linotype" w:hAnsi="Palatino Linotype" w:cs="Times New Roman"/>
                <w:sz w:val="24"/>
                <w:szCs w:val="24"/>
              </w:rPr>
            </w:pP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V</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Panelurile pe domenii fundamentale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lastRenderedPageBreak/>
              <w:t>30</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30</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Fiecare panel este constituit din: preşedinte, vicepreşedinţi, preşedinţii comisiilor de specialitate din cadrul panelului şi din alţi membri, dar nu mai mult de 5, pentru oricare panel, asigurând un număr impar, numiţi de ministrul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pentru întreaga durată a mandatului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31</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ART. 31</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Fiecare panel este condus de un preşedinte şi unul sau maximum 3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32</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32</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cazul vacantării unui loc în componenţa unui panel se procedează la numirea altui membru prin ordin al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Mandatul noului membru expiră la expirarea mandatului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33</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33</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Panelul pe un domeniu fundamental poate fi convocat de către preşedintele CNATDCU, Consiliul general, preşedintele panelului sau la cererea a cel puţin o treime din membrii panelului, ori de câte ori este necesar.</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34</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34</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Deciziile panelului sunt aprobate prin votul membrilor acestuia, dacă nu este specificat altfel prin metodologiile activităţilor specifice aprobate prin ordin al ministrului educaţiei şi cercetării.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35</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35</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Pentru a adopta o decizie, membrii panelului pot vota atât în cadrul şedinţelor, cât şi de la distanţă, exprimându-şi dreptul la vot prin mijloace electronice, conform regulamentului intern de funcţionare al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36</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36</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cazul voturilor exprimate prin mijloace electronice, cvorumul este atins dacă jumătate plus unu din numărul total al membrilor panelului votează în intervalul de timp stabilit conform regulamentului intern de funcţionare.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37</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37</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Panelul pe domenii fundamentale are următoarele atribuţii şi competenţe: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propune Consiliului general sau preşedintelui CNATDCU componenţa comisiilor de lucru, inclusiv a comisiilor de contestaţii;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avizează şi propune Consiliului general analiza şi soluţiile contestaţiilor, conform metodologiilor aprobate prin ordin al ministrului educaţiei şi cercetării;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avizează propunerile comisiilor de specialitate privind standardele minimale necesare şi obligatorii pentru conferirea atestatului de abilitare;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elaborează şi propune spre aprobare Consiliului general metodologia de verificare a concursurilor pentru ocuparea posturilor didactice şi de cercetare din universităţi;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e) elaborează şi propune spre aprobare Consiliului general metodologia de evaluare a conducătorilor de doctorat;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 elaborează şi propune spre aprobare Consiliului general raportul privind resursa umană pentru activităţile didactice şi de cercetare din învăţământul superior;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g) elaborează şi propune Consiliului general armonizarea domeniilor CNATDCU cu domeniile ISCED-F13;</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h) avizează standardele specifice domeniului pentru tezele de doctorat, elaborate de comisiile de specialitate pentru fiecare domeniu arondat;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i) avizează ghidurile de realizare a tezelor de doctorat şi tezelor de abilitare, elaborate de comisiile de specialitate pentru fiecare domeniu arondat; acolo unde este cazul, ghidurile pot prevedea constituirea tezei în principal din articole sau alte publicaţii existente, de tip cumulativ, în practica internaţională;</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j) are alte atribuţii stabilite prin regulamentul intern al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lastRenderedPageBreak/>
              <w:t>38</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38</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Preşedintele panelului are următoarele atribuţii: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conduce lucrările panelului şi coordonează, inclusiv prin mijloace electronice, activitatea panelului;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stabileşte ordinea de zi a şedinţelor de lucru ale panelului, pe baza propunerilor membrilor panelului; ordinea de zi poate fi completată prin decizie a membrilor panelului, la cererea oricărui membru al panelului;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reprezintă panelul în cadrul Consiliului general;</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alte atribuţii stabilite prin regulamentul intern de funcţionare al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39</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ART. 39</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În cazul imposibilităţii exercitării atribuţiilor de către preşedintele panelului, unele dintre atribuţiile acestuia se preiau de către unul dintre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40</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40</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Preşedintele panelului poate delega vicepreşedintelui panelului unele din atribuţiile sale, inclusiv reprezentarea panelului în Consiliul general, pe perioadă determinată sau nedeterminată.</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VI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Comisiile de specialitate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41</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41</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Comisiile de specialitate ale CNATDCU sunt compuse din experţi în domeniul sau domeniile ştiinţifice arondate.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42</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42</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Fiecare comisie de specialitate are un preşedinte şi unul sau 2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43</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ART. 43</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Numărul membrilor unei comisii de specialitate, număr impar, este stabilit astfel încât să asigure calitatea evaluării printr-o încărcare uniformă şi rezonabilă a acestora.</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44</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44</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Ministrul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poate dispune completarea comisiilor de specialitate cu noi experţi şi în timpul derulării unui mandat al CNATDCU, după aceeaşi procedură şi aceleaşi principii de selecţie aplicabile la începutul mandatului. Mandatul acestora se încheie la expirarea mandatului CNATDCU </w:t>
            </w:r>
            <w:r w:rsidRPr="0017434A">
              <w:rPr>
                <w:rFonts w:ascii="Palatino Linotype" w:hAnsi="Palatino Linotype" w:cs="Times New Roman"/>
                <w:color w:val="FF0000"/>
                <w:sz w:val="24"/>
                <w:szCs w:val="24"/>
              </w:rPr>
              <w:t>sau în situațiile prevăzute la art. 56.</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45</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45</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Comisia de specialitate are, în principal, următoarele atribuţii şi competenţe: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numeşte comisiile care evaluează tezele de abilitare la nivelul IOSUD/IOD, evaluează dosarul de abilitare şi propune Consiliului general acordarea sau neacordarea atestatului de abilitare;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evaluează dosarele de acordare a titlului de doctor şi propune Consiliului general acordarea sau neacordarea titlului de doctor;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analizează şi decide asupra sesizărilor nerespectării standardelor de etică profesională, inclusiv existenţa plagiatului, sub coordonarea Consiliului general;</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 elaborează standardele minimale necesare şi obligatorii pentru participarea la concursurile pentru ocuparea funcţiilor didactice universitare de conferenţiar universitar, respectiv profesor universitar şi pentru acordarea gradelor profesionale de CS II şi CS 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e) evaluează dosarele de concurs pentru acordarea gradelor profesionale CS I şi CS II, confirmă sau infirmă motivat rezultatele concursurilor şi propune Consiliului general acordarea sau neacordarea acestor grade profesionale;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f) participă prin membrii săi la constituirea comisiilor de lucru şi realizarea activităţilor specifice propuse de panelul pe domeniul fundamental sau de Consiliul general, în condiţiile prezentului regulament;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g) elaborează standardele minimale necesare şi obligatorii pentru conferirea calităţii de conducător de doctorat şi a atestatului de abilitare;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h) evaluează şi formulează propuneri în vederea acordării indemnizaţiei de merit, în conformitate cu prevederile </w:t>
            </w:r>
            <w:r w:rsidRPr="0017434A">
              <w:rPr>
                <w:rFonts w:ascii="Palatino Linotype" w:hAnsi="Palatino Linotype" w:cs="Times New Roman"/>
                <w:color w:val="008000"/>
                <w:sz w:val="24"/>
                <w:szCs w:val="24"/>
                <w:u w:val="single"/>
              </w:rPr>
              <w:t>Legii nr. 118/2002</w:t>
            </w:r>
            <w:r w:rsidRPr="0017434A">
              <w:rPr>
                <w:rFonts w:ascii="Palatino Linotype" w:hAnsi="Palatino Linotype" w:cs="Times New Roman"/>
                <w:sz w:val="24"/>
                <w:szCs w:val="24"/>
              </w:rPr>
              <w:t xml:space="preserve"> pentru instituirea indemnizaţiei de merit, cu modificările şi completările ulterioare, şi ale </w:t>
            </w:r>
            <w:r w:rsidRPr="0017434A">
              <w:rPr>
                <w:rFonts w:ascii="Palatino Linotype" w:hAnsi="Palatino Linotype" w:cs="Times New Roman"/>
                <w:color w:val="008000"/>
                <w:sz w:val="24"/>
                <w:szCs w:val="24"/>
                <w:u w:val="single"/>
              </w:rPr>
              <w:t>Hotărârii Guvernului nr. 859/2003</w:t>
            </w:r>
            <w:r w:rsidRPr="0017434A">
              <w:rPr>
                <w:rFonts w:ascii="Palatino Linotype" w:hAnsi="Palatino Linotype" w:cs="Times New Roman"/>
                <w:sz w:val="24"/>
                <w:szCs w:val="24"/>
              </w:rPr>
              <w:t xml:space="preserve"> privind aprobarea Normelor de aplicare a </w:t>
            </w:r>
            <w:r w:rsidRPr="0017434A">
              <w:rPr>
                <w:rFonts w:ascii="Palatino Linotype" w:hAnsi="Palatino Linotype" w:cs="Times New Roman"/>
                <w:color w:val="008000"/>
                <w:sz w:val="24"/>
                <w:szCs w:val="24"/>
                <w:u w:val="single"/>
              </w:rPr>
              <w:t>Legii nr. 118/2002</w:t>
            </w:r>
            <w:r w:rsidRPr="0017434A">
              <w:rPr>
                <w:rFonts w:ascii="Palatino Linotype" w:hAnsi="Palatino Linotype" w:cs="Times New Roman"/>
                <w:sz w:val="24"/>
                <w:szCs w:val="24"/>
              </w:rPr>
              <w:t xml:space="preserve"> pentru instituirea indemnizaţiei de merit şi a Regulamentului de funcţionare a Comisiei naţionale pentru acordarea indemnizaţiei de merit, cu modificările şi completările ulterioare;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i) elaborează standarde specifice domeniului pentru tezele de doctorat;</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j) elaborează ghiduri privind elaborarea tezelor de doctorat şi a tezelor de abilitare;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k) alte atribuţii stabilite prin regulamentul intern de funcţionare.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lastRenderedPageBreak/>
              <w:t>46</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46</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Preşedintele comisiei de specialitate are următoarele atribuţii: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coordonează, inclusiv prin mijloace electronice, activitatea comisiei de specialitate;</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reprezintă comisia în cadrul panelului pe un domeniu fundamental sau la invitaţia Consiliului general, ori de câte ori este necesar;</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alte atribuţii stabilite prin regulamentul intern de funcţionare.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47</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47</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cazul imposibilităţii exercitării atribuţiilor de către preşedintele comisiei de specialitate, atribuţiile se preiau de către unul dintre vicepreşedinţi.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48</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48</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Preşedintele comisiei de specialitate poate delega vicepreşedintelui sau vicepreşedinţilor comisiei unele dintre atribuţiile sale, pe perioadă determinată sau nedeterminată.</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VII</w:t>
            </w:r>
          </w:p>
          <w:p w:rsidR="008F36F5" w:rsidRPr="0017434A" w:rsidRDefault="008F36F5" w:rsidP="00531992">
            <w:pPr>
              <w:tabs>
                <w:tab w:val="center" w:pos="4340"/>
              </w:tabs>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Comisiile de lucru</w:t>
            </w:r>
            <w:r w:rsidRPr="0017434A">
              <w:rPr>
                <w:rFonts w:ascii="Palatino Linotype" w:hAnsi="Palatino Linotype" w:cs="Times New Roman"/>
                <w:b/>
                <w:bCs/>
                <w:sz w:val="24"/>
                <w:szCs w:val="24"/>
              </w:rPr>
              <w:tab/>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49</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49</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Panelul pe domeniu fundamental sau comisia de specialitate poate propune Consiliului general înfiinţarea comisiilor de lucru pe durată determinată.</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50</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ART. 50</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Decizia privind înfiinţarea comisiilor de lucru pe durată determinată revine Consiliului general.</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51</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51</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Comisiile de lucru pe durată determinată sunt constituite din membri ai CNATDCU (membri ai Consiliului general, panelului şi comisiilor de specialitate) şi experţi externi sau numai din experţi externi.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52</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52</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general aprobă componenţa nominală a comisiilor de lucru, inclu</w:t>
            </w:r>
            <w:r w:rsidR="00B424E0">
              <w:rPr>
                <w:rFonts w:ascii="Palatino Linotype" w:hAnsi="Palatino Linotype" w:cs="Times New Roman"/>
                <w:sz w:val="24"/>
                <w:szCs w:val="24"/>
              </w:rPr>
              <w:t>siv a comisiilor de contestaţii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53</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53</w:t>
            </w:r>
          </w:p>
          <w:p w:rsidR="008F36F5"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Consiliul general poate înfiinţa, în funcţie de necesităţi ori la cererea ministrului educaţiei şi cercetării, comisii de lucru, pe durată determinată, pentru soluţionarea contestaţiilor şi pentru analiza sesizărilor privind nerespectarea standardelor de etică profesională, inclusiv existenţa plagiatului.</w:t>
            </w:r>
          </w:p>
          <w:p w:rsidR="00B424E0" w:rsidRDefault="00B424E0" w:rsidP="00531992">
            <w:pPr>
              <w:autoSpaceDE w:val="0"/>
              <w:autoSpaceDN w:val="0"/>
              <w:adjustRightInd w:val="0"/>
              <w:jc w:val="both"/>
              <w:rPr>
                <w:rFonts w:ascii="Palatino Linotype" w:hAnsi="Palatino Linotype" w:cs="Times New Roman"/>
                <w:sz w:val="24"/>
                <w:szCs w:val="24"/>
              </w:rPr>
            </w:pPr>
          </w:p>
          <w:p w:rsidR="00B424E0" w:rsidRPr="0017434A" w:rsidRDefault="00B424E0" w:rsidP="00531992">
            <w:pPr>
              <w:autoSpaceDE w:val="0"/>
              <w:autoSpaceDN w:val="0"/>
              <w:adjustRightInd w:val="0"/>
              <w:jc w:val="both"/>
              <w:rPr>
                <w:rFonts w:ascii="Palatino Linotype" w:hAnsi="Palatino Linotype" w:cs="Times New Roman"/>
                <w:sz w:val="24"/>
                <w:szCs w:val="24"/>
              </w:rPr>
            </w:pP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54</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54</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Comisiile de lucru pe durată determinată pentru soluţionarea contestaţiilor pot fi constituite din membri ai panelului care nu sunt membri ai comisiilor de specialitate şi experţi externi sau numai din experţi externi.</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VIII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Revocarea membrilor CNATDCU</w:t>
            </w:r>
          </w:p>
          <w:p w:rsidR="008F36F5" w:rsidRPr="0017434A" w:rsidRDefault="008F36F5" w:rsidP="00531992">
            <w:pPr>
              <w:autoSpaceDE w:val="0"/>
              <w:autoSpaceDN w:val="0"/>
              <w:adjustRightInd w:val="0"/>
              <w:jc w:val="both"/>
              <w:rPr>
                <w:rFonts w:ascii="Palatino Linotype" w:hAnsi="Palatino Linotype" w:cs="Times New Roman"/>
                <w:sz w:val="24"/>
                <w:szCs w:val="24"/>
              </w:rPr>
            </w:pP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55</w:t>
            </w:r>
          </w:p>
        </w:tc>
        <w:tc>
          <w:tcPr>
            <w:tcW w:w="13689" w:type="dxa"/>
          </w:tcPr>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55</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Membrii CNATDCU au următoarele obligaţii:</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a) de a participa la şedinţele de lucru şi activităţile din cadrul CNATDCU;</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 de a respecta normele etice,</w:t>
            </w:r>
            <w:r w:rsidRPr="0017434A">
              <w:rPr>
                <w:rFonts w:ascii="Palatino Linotype" w:hAnsi="Palatino Linotype" w:cs="Times New Roman"/>
                <w:color w:val="FF0000"/>
                <w:sz w:val="24"/>
                <w:szCs w:val="24"/>
              </w:rPr>
              <w:t xml:space="preserve"> procedurale și</w:t>
            </w:r>
            <w:r w:rsidRPr="0017434A">
              <w:rPr>
                <w:rFonts w:ascii="Palatino Linotype" w:hAnsi="Palatino Linotype" w:cs="Times New Roman"/>
                <w:sz w:val="24"/>
                <w:szCs w:val="24"/>
              </w:rPr>
              <w:t xml:space="preserve"> de deontologie profesională;</w:t>
            </w:r>
          </w:p>
          <w:p w:rsidR="008F36F5" w:rsidRPr="0017434A" w:rsidRDefault="008F36F5" w:rsidP="00531992">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c) de a îndeplini sarcinile ce le revin ca urmare a calităţii deţinute.</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p>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56</w:t>
            </w:r>
          </w:p>
        </w:tc>
        <w:tc>
          <w:tcPr>
            <w:tcW w:w="13689" w:type="dxa"/>
          </w:tcPr>
          <w:p w:rsidR="008F36F5" w:rsidRPr="0017434A" w:rsidRDefault="008F36F5" w:rsidP="009509DF">
            <w:pPr>
              <w:tabs>
                <w:tab w:val="left" w:pos="1947"/>
              </w:tabs>
              <w:jc w:val="both"/>
              <w:rPr>
                <w:rFonts w:ascii="Palatino Linotype" w:hAnsi="Palatino Linotype"/>
                <w:sz w:val="24"/>
                <w:szCs w:val="24"/>
              </w:rPr>
            </w:pPr>
            <w:r w:rsidRPr="0017434A">
              <w:rPr>
                <w:rFonts w:ascii="Palatino Linotype" w:hAnsi="Palatino Linotype"/>
                <w:sz w:val="24"/>
                <w:szCs w:val="24"/>
              </w:rPr>
              <w:t>Art.56</w:t>
            </w:r>
          </w:p>
          <w:p w:rsidR="008F36F5" w:rsidRPr="0017434A" w:rsidRDefault="008F36F5" w:rsidP="00B424E0">
            <w:pPr>
              <w:numPr>
                <w:ilvl w:val="0"/>
                <w:numId w:val="3"/>
              </w:numPr>
              <w:tabs>
                <w:tab w:val="left" w:pos="1947"/>
              </w:tabs>
              <w:rPr>
                <w:rFonts w:ascii="Palatino Linotype" w:hAnsi="Palatino Linotype"/>
                <w:color w:val="FF0000"/>
                <w:sz w:val="24"/>
                <w:szCs w:val="24"/>
              </w:rPr>
            </w:pPr>
            <w:r w:rsidRPr="0017434A">
              <w:rPr>
                <w:rFonts w:ascii="Palatino Linotype" w:hAnsi="Palatino Linotype"/>
                <w:color w:val="FF0000"/>
                <w:sz w:val="24"/>
                <w:szCs w:val="24"/>
              </w:rPr>
              <w:t>În situaţia menționată la alin (2) lit. c), procedura de revocare din funcţie a unui membru al CNATDCU se desfăşoară după cum urmează:</w:t>
            </w:r>
          </w:p>
          <w:p w:rsidR="008F36F5" w:rsidRPr="0017434A" w:rsidRDefault="008F36F5" w:rsidP="00B424E0">
            <w:pPr>
              <w:tabs>
                <w:tab w:val="left" w:pos="1947"/>
              </w:tabs>
              <w:ind w:left="720"/>
              <w:rPr>
                <w:rFonts w:ascii="Palatino Linotype" w:hAnsi="Palatino Linotype"/>
                <w:color w:val="FF0000"/>
                <w:sz w:val="24"/>
                <w:szCs w:val="24"/>
              </w:rPr>
            </w:pPr>
            <w:r w:rsidRPr="0017434A">
              <w:rPr>
                <w:rFonts w:ascii="Palatino Linotype" w:hAnsi="Palatino Linotype"/>
                <w:b/>
                <w:color w:val="FF0000"/>
                <w:sz w:val="24"/>
                <w:szCs w:val="24"/>
              </w:rPr>
              <w:t>a)</w:t>
            </w:r>
            <w:r w:rsidRPr="0017434A">
              <w:rPr>
                <w:rFonts w:ascii="Palatino Linotype" w:hAnsi="Palatino Linotype"/>
                <w:color w:val="FF0000"/>
                <w:sz w:val="24"/>
                <w:szCs w:val="24"/>
              </w:rPr>
              <w:t xml:space="preserve"> solicitarea de revocare poate fi iniţiată Președintele CNATDCU;</w:t>
            </w:r>
            <w:r w:rsidRPr="0017434A">
              <w:rPr>
                <w:rFonts w:ascii="Palatino Linotype" w:hAnsi="Palatino Linotype"/>
                <w:color w:val="FF0000"/>
                <w:sz w:val="24"/>
                <w:szCs w:val="24"/>
              </w:rPr>
              <w:br/>
            </w:r>
            <w:r w:rsidRPr="0017434A">
              <w:rPr>
                <w:rFonts w:ascii="Palatino Linotype" w:hAnsi="Palatino Linotype"/>
                <w:b/>
                <w:color w:val="FF0000"/>
                <w:sz w:val="24"/>
                <w:szCs w:val="24"/>
              </w:rPr>
              <w:t>b)</w:t>
            </w:r>
            <w:r w:rsidRPr="0017434A">
              <w:rPr>
                <w:rFonts w:ascii="Palatino Linotype" w:hAnsi="Palatino Linotype"/>
                <w:color w:val="FF0000"/>
                <w:sz w:val="24"/>
                <w:szCs w:val="24"/>
              </w:rPr>
              <w:t xml:space="preserve"> sesizarea trebuie să cuprindă indicarea concretă a atribuţiei prevăzute regulament/procedură, pe care persoana în cauză nu şi-a îndeplinit-o sau şi-a îndeplinit-o în mod necorespunzător şi nejustificat, precum şi a motivelor din care rezultă această situaţie;</w:t>
            </w:r>
            <w:r w:rsidRPr="0017434A">
              <w:rPr>
                <w:rFonts w:ascii="Palatino Linotype" w:hAnsi="Palatino Linotype"/>
                <w:color w:val="FF0000"/>
                <w:sz w:val="24"/>
                <w:szCs w:val="24"/>
              </w:rPr>
              <w:br/>
            </w:r>
            <w:r w:rsidRPr="0017434A">
              <w:rPr>
                <w:rFonts w:ascii="Palatino Linotype" w:hAnsi="Palatino Linotype"/>
                <w:b/>
                <w:color w:val="FF0000"/>
                <w:sz w:val="24"/>
                <w:szCs w:val="24"/>
              </w:rPr>
              <w:t> c)</w:t>
            </w:r>
            <w:r w:rsidRPr="0017434A">
              <w:rPr>
                <w:rFonts w:ascii="Palatino Linotype" w:hAnsi="Palatino Linotype"/>
                <w:color w:val="FF0000"/>
                <w:sz w:val="24"/>
                <w:szCs w:val="24"/>
              </w:rPr>
              <w:t xml:space="preserve"> solicitarea de revocare se transmite ministrului educației, care dispune efectuarea verificărilor necesare de către o comisie independentă formată din un reprezentant al Academiei Române, un reprezentant al Consiliului Național al Rectorilor și un reprezentant al Ministerului Educației, constituită prin ordin al ministrului educației. </w:t>
            </w:r>
          </w:p>
          <w:p w:rsidR="00B424E0" w:rsidRDefault="008F36F5" w:rsidP="00B424E0">
            <w:pPr>
              <w:numPr>
                <w:ilvl w:val="0"/>
                <w:numId w:val="3"/>
              </w:numPr>
              <w:tabs>
                <w:tab w:val="left" w:pos="1947"/>
              </w:tabs>
              <w:rPr>
                <w:rFonts w:ascii="Palatino Linotype" w:hAnsi="Palatino Linotype"/>
                <w:color w:val="FF0000"/>
                <w:sz w:val="24"/>
                <w:szCs w:val="24"/>
              </w:rPr>
            </w:pPr>
            <w:r w:rsidRPr="0017434A">
              <w:rPr>
                <w:rFonts w:ascii="Palatino Linotype" w:hAnsi="Palatino Linotype"/>
                <w:color w:val="FF0000"/>
                <w:sz w:val="24"/>
                <w:szCs w:val="24"/>
              </w:rPr>
              <w:t>Verificările trebuie efectuate în termen de cel mult 15 zile de la data sesizării. Termenul de efectuare a verificărilor poate fi prelungit dacă există motive întemeiate care justifică această măsură;</w:t>
            </w:r>
          </w:p>
          <w:p w:rsidR="008F36F5" w:rsidRPr="00B424E0" w:rsidRDefault="008F36F5" w:rsidP="00B424E0">
            <w:pPr>
              <w:numPr>
                <w:ilvl w:val="0"/>
                <w:numId w:val="3"/>
              </w:numPr>
              <w:tabs>
                <w:tab w:val="left" w:pos="1947"/>
              </w:tabs>
              <w:rPr>
                <w:rFonts w:ascii="Palatino Linotype" w:hAnsi="Palatino Linotype"/>
                <w:color w:val="FF0000"/>
                <w:sz w:val="24"/>
                <w:szCs w:val="24"/>
              </w:rPr>
            </w:pPr>
            <w:r w:rsidRPr="00B424E0">
              <w:rPr>
                <w:rFonts w:ascii="Palatino Linotype" w:hAnsi="Palatino Linotype"/>
                <w:color w:val="FF0000"/>
                <w:sz w:val="24"/>
                <w:szCs w:val="24"/>
              </w:rPr>
              <w:t>Raportul întocmit de Comisia independentă se transmite ministrului educației, care îl va comunica membrului CNATDCU viza</w:t>
            </w:r>
            <w:r w:rsidR="00B424E0">
              <w:rPr>
                <w:rFonts w:ascii="Palatino Linotype" w:hAnsi="Palatino Linotype"/>
                <w:color w:val="FF0000"/>
                <w:sz w:val="24"/>
                <w:szCs w:val="24"/>
              </w:rPr>
              <w:t>t. P</w:t>
            </w:r>
            <w:r w:rsidRPr="00B424E0">
              <w:rPr>
                <w:rFonts w:ascii="Palatino Linotype" w:hAnsi="Palatino Linotype"/>
                <w:color w:val="FF0000"/>
                <w:sz w:val="24"/>
                <w:szCs w:val="24"/>
              </w:rPr>
              <w:t xml:space="preserve">ersoana care a făcut obiectul verificărilor poate formula obiecţiuni </w:t>
            </w:r>
            <w:r w:rsidR="00B424E0">
              <w:rPr>
                <w:rFonts w:ascii="Palatino Linotype" w:hAnsi="Palatino Linotype"/>
                <w:color w:val="FF0000"/>
                <w:sz w:val="24"/>
                <w:szCs w:val="24"/>
              </w:rPr>
              <w:t xml:space="preserve">impotriva raportului, </w:t>
            </w:r>
            <w:r w:rsidRPr="00B424E0">
              <w:rPr>
                <w:rFonts w:ascii="Palatino Linotype" w:hAnsi="Palatino Linotype"/>
                <w:color w:val="FF0000"/>
                <w:sz w:val="24"/>
                <w:szCs w:val="24"/>
              </w:rPr>
              <w:t>în termen de 30 de zile de la comunicare. Raportul definitiv se comunică universității pe care pe care o reprezintă membrul CNATDCU a cărui revocare se solicită și ministrului educației, în vederea emiterii ordinului de ministru de revocare din calitatea de membru CNATDCU;</w:t>
            </w:r>
          </w:p>
        </w:tc>
      </w:tr>
      <w:tr w:rsidR="008F36F5" w:rsidRPr="0017434A" w:rsidTr="008F36F5">
        <w:tc>
          <w:tcPr>
            <w:tcW w:w="623" w:type="dxa"/>
          </w:tcPr>
          <w:p w:rsidR="008F36F5" w:rsidRPr="0017434A" w:rsidRDefault="008F36F5" w:rsidP="00531992">
            <w:pPr>
              <w:jc w:val="both"/>
              <w:rPr>
                <w:rFonts w:ascii="Palatino Linotype" w:hAnsi="Palatino Linotype"/>
                <w:sz w:val="24"/>
                <w:szCs w:val="24"/>
              </w:rPr>
            </w:pPr>
            <w:r w:rsidRPr="0017434A">
              <w:rPr>
                <w:rFonts w:ascii="Palatino Linotype" w:hAnsi="Palatino Linotype"/>
                <w:sz w:val="24"/>
                <w:szCs w:val="24"/>
              </w:rPr>
              <w:t>57</w:t>
            </w:r>
          </w:p>
        </w:tc>
        <w:tc>
          <w:tcPr>
            <w:tcW w:w="13689" w:type="dxa"/>
          </w:tcPr>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57</w:t>
            </w:r>
          </w:p>
          <w:p w:rsidR="008F36F5" w:rsidRPr="0017434A" w:rsidRDefault="008F36F5" w:rsidP="009509DF">
            <w:p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t>(1) Procedura de încetare a calităţii de membru CNATDCU înainte de terminarea mandatului se desfăşoară în următoarele condiţii:</w:t>
            </w:r>
          </w:p>
          <w:p w:rsidR="008F36F5" w:rsidRPr="0017434A" w:rsidRDefault="008F36F5" w:rsidP="009509DF">
            <w:p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t xml:space="preserve">    a) la cererea scrisă a persoanei care doreşte încetarea calităţii de membru;</w:t>
            </w:r>
          </w:p>
          <w:p w:rsidR="008F36F5" w:rsidRPr="0017434A" w:rsidRDefault="008F36F5" w:rsidP="009509DF">
            <w:p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lastRenderedPageBreak/>
              <w:t xml:space="preserve">    b) în caz de deces;</w:t>
            </w:r>
          </w:p>
          <w:p w:rsidR="008F36F5" w:rsidRPr="0017434A" w:rsidRDefault="008F36F5" w:rsidP="009509DF">
            <w:p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t xml:space="preserve">  (2) Pentru situaţiile prevăzute la alin. (1) lit. a), b)  CNATDCU va întocmi un raport pe care îl va înainta ministrului educaţiei </w:t>
            </w:r>
          </w:p>
          <w:p w:rsidR="008F36F5" w:rsidRPr="00B424E0" w:rsidRDefault="008F36F5" w:rsidP="00531992">
            <w:p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t xml:space="preserve">  (3) Confirmarea încetării mandatului de membru al CNATDCU se face prin ordin al ministrului educaţiei</w:t>
            </w:r>
            <w:r w:rsidR="00B424E0">
              <w:rPr>
                <w:rFonts w:ascii="Palatino Linotype" w:hAnsi="Palatino Linotype" w:cs="Times New Roman"/>
                <w:color w:val="FF0000"/>
                <w:sz w:val="24"/>
                <w:szCs w:val="24"/>
              </w:rPr>
              <w:t>.</w:t>
            </w:r>
          </w:p>
        </w:tc>
      </w:tr>
      <w:tr w:rsidR="008F36F5" w:rsidRPr="0017434A" w:rsidTr="008F36F5">
        <w:tc>
          <w:tcPr>
            <w:tcW w:w="623" w:type="dxa"/>
          </w:tcPr>
          <w:p w:rsidR="008F36F5" w:rsidRPr="0017434A" w:rsidRDefault="008F36F5" w:rsidP="009509DF">
            <w:pPr>
              <w:jc w:val="both"/>
              <w:rPr>
                <w:rFonts w:ascii="Palatino Linotype" w:hAnsi="Palatino Linotype"/>
                <w:sz w:val="24"/>
                <w:szCs w:val="24"/>
              </w:rPr>
            </w:pPr>
            <w:r w:rsidRPr="0017434A">
              <w:rPr>
                <w:rFonts w:ascii="Palatino Linotype" w:hAnsi="Palatino Linotype"/>
                <w:sz w:val="24"/>
                <w:szCs w:val="24"/>
              </w:rPr>
              <w:lastRenderedPageBreak/>
              <w:t>58</w:t>
            </w:r>
          </w:p>
        </w:tc>
        <w:tc>
          <w:tcPr>
            <w:tcW w:w="13689" w:type="dxa"/>
          </w:tcPr>
          <w:p w:rsidR="008F36F5" w:rsidRPr="0017434A" w:rsidRDefault="008F36F5" w:rsidP="009509DF">
            <w:p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t>ART. 58</w:t>
            </w:r>
          </w:p>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color w:val="FF0000"/>
                <w:sz w:val="24"/>
                <w:szCs w:val="24"/>
              </w:rPr>
              <w:t xml:space="preserve">    Pe locul rămas vacant, atât în situația revocării cât și în situația încetării mandatului,  se numeşte un nou membru, prin ordin al ministrului educaţiei</w:t>
            </w:r>
            <w:r w:rsidRPr="0017434A">
              <w:rPr>
                <w:rFonts w:ascii="Palatino Linotype" w:hAnsi="Palatino Linotype" w:cs="Times New Roman"/>
                <w:sz w:val="24"/>
                <w:szCs w:val="24"/>
              </w:rPr>
              <w:t xml:space="preserve">. </w:t>
            </w:r>
            <w:r w:rsidRPr="0017434A">
              <w:rPr>
                <w:rFonts w:ascii="Palatino Linotype" w:hAnsi="Palatino Linotype" w:cs="Times New Roman"/>
                <w:color w:val="FF0000"/>
                <w:sz w:val="24"/>
                <w:szCs w:val="24"/>
              </w:rPr>
              <w:t>Mandatul noului membru expiră la expirarea mandatului CNATDCU.</w:t>
            </w:r>
          </w:p>
        </w:tc>
      </w:tr>
      <w:tr w:rsidR="008F36F5" w:rsidRPr="0017434A" w:rsidTr="008F36F5">
        <w:tc>
          <w:tcPr>
            <w:tcW w:w="623" w:type="dxa"/>
          </w:tcPr>
          <w:p w:rsidR="008F36F5" w:rsidRPr="0017434A" w:rsidRDefault="008F36F5" w:rsidP="009509DF">
            <w:pPr>
              <w:jc w:val="both"/>
              <w:rPr>
                <w:rFonts w:ascii="Palatino Linotype" w:hAnsi="Palatino Linotype"/>
                <w:sz w:val="24"/>
                <w:szCs w:val="24"/>
              </w:rPr>
            </w:pPr>
          </w:p>
        </w:tc>
        <w:tc>
          <w:tcPr>
            <w:tcW w:w="13689" w:type="dxa"/>
          </w:tcPr>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CAPITOLUL IX</w:t>
            </w:r>
          </w:p>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Pr="0017434A">
              <w:rPr>
                <w:rFonts w:ascii="Palatino Linotype" w:hAnsi="Palatino Linotype" w:cs="Times New Roman"/>
                <w:b/>
                <w:bCs/>
                <w:sz w:val="24"/>
                <w:szCs w:val="24"/>
              </w:rPr>
              <w:t>Dispoziţii finale</w:t>
            </w:r>
          </w:p>
          <w:p w:rsidR="008F36F5" w:rsidRPr="0017434A" w:rsidRDefault="008F36F5" w:rsidP="009509DF">
            <w:pPr>
              <w:autoSpaceDE w:val="0"/>
              <w:autoSpaceDN w:val="0"/>
              <w:adjustRightInd w:val="0"/>
              <w:jc w:val="both"/>
              <w:rPr>
                <w:rFonts w:ascii="Palatino Linotype" w:hAnsi="Palatino Linotype" w:cs="Times New Roman"/>
                <w:sz w:val="24"/>
                <w:szCs w:val="24"/>
              </w:rPr>
            </w:pPr>
          </w:p>
        </w:tc>
      </w:tr>
      <w:tr w:rsidR="008F36F5" w:rsidRPr="0017434A" w:rsidTr="008F36F5">
        <w:tc>
          <w:tcPr>
            <w:tcW w:w="623" w:type="dxa"/>
          </w:tcPr>
          <w:p w:rsidR="008F36F5" w:rsidRPr="0017434A" w:rsidRDefault="008F36F5" w:rsidP="009509DF">
            <w:pPr>
              <w:jc w:val="both"/>
              <w:rPr>
                <w:rFonts w:ascii="Palatino Linotype" w:hAnsi="Palatino Linotype"/>
                <w:sz w:val="24"/>
                <w:szCs w:val="24"/>
              </w:rPr>
            </w:pPr>
            <w:r w:rsidRPr="0017434A">
              <w:rPr>
                <w:rFonts w:ascii="Palatino Linotype" w:hAnsi="Palatino Linotype"/>
                <w:sz w:val="24"/>
                <w:szCs w:val="24"/>
              </w:rPr>
              <w:t>59</w:t>
            </w:r>
          </w:p>
        </w:tc>
        <w:tc>
          <w:tcPr>
            <w:tcW w:w="13689" w:type="dxa"/>
          </w:tcPr>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59</w:t>
            </w:r>
          </w:p>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Deciziile Consiliului general pot fi contestate, conform metodologiilor de desfăşurare a activităţilor specifice, aprobate prin ordin al ministrului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w:t>
            </w:r>
          </w:p>
        </w:tc>
      </w:tr>
      <w:tr w:rsidR="008F36F5" w:rsidRPr="0017434A" w:rsidTr="008F36F5">
        <w:tc>
          <w:tcPr>
            <w:tcW w:w="623" w:type="dxa"/>
          </w:tcPr>
          <w:p w:rsidR="008F36F5" w:rsidRPr="0017434A" w:rsidRDefault="008F36F5" w:rsidP="009509DF">
            <w:pPr>
              <w:jc w:val="both"/>
              <w:rPr>
                <w:rFonts w:ascii="Palatino Linotype" w:hAnsi="Palatino Linotype"/>
                <w:sz w:val="24"/>
                <w:szCs w:val="24"/>
              </w:rPr>
            </w:pPr>
            <w:r w:rsidRPr="0017434A">
              <w:rPr>
                <w:rFonts w:ascii="Palatino Linotype" w:hAnsi="Palatino Linotype"/>
                <w:sz w:val="24"/>
                <w:szCs w:val="24"/>
              </w:rPr>
              <w:t>60</w:t>
            </w:r>
          </w:p>
        </w:tc>
        <w:tc>
          <w:tcPr>
            <w:tcW w:w="13689" w:type="dxa"/>
          </w:tcPr>
          <w:p w:rsidR="008F36F5" w:rsidRPr="0017434A" w:rsidRDefault="008F36F5" w:rsidP="009509DF">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60</w:t>
            </w:r>
          </w:p>
          <w:p w:rsidR="008F36F5" w:rsidRPr="0017434A" w:rsidRDefault="008F36F5" w:rsidP="009509DF">
            <w:pPr>
              <w:pStyle w:val="ListParagraph"/>
              <w:numPr>
                <w:ilvl w:val="0"/>
                <w:numId w:val="4"/>
              </w:num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Ministrul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xml:space="preserve"> sau un reprezentant al acestuia  poate participa de drept la şedinţele Consiliului general, la şedinţele panelurilor şi la şedinţele comisiilor de specialitate, în calitate de observator, fără drept de vot.</w:t>
            </w:r>
          </w:p>
          <w:p w:rsidR="008F36F5" w:rsidRPr="00B424E0" w:rsidRDefault="008F36F5" w:rsidP="009509DF">
            <w:pPr>
              <w:pStyle w:val="ListParagraph"/>
              <w:numPr>
                <w:ilvl w:val="0"/>
                <w:numId w:val="4"/>
              </w:numPr>
              <w:autoSpaceDE w:val="0"/>
              <w:autoSpaceDN w:val="0"/>
              <w:adjustRightInd w:val="0"/>
              <w:jc w:val="both"/>
              <w:rPr>
                <w:rFonts w:ascii="Palatino Linotype" w:hAnsi="Palatino Linotype" w:cs="Times New Roman"/>
                <w:color w:val="FF0000"/>
                <w:sz w:val="24"/>
                <w:szCs w:val="24"/>
              </w:rPr>
            </w:pPr>
            <w:r w:rsidRPr="0017434A">
              <w:rPr>
                <w:rFonts w:ascii="Palatino Linotype" w:hAnsi="Palatino Linotype" w:cs="Times New Roman"/>
                <w:color w:val="FF0000"/>
                <w:sz w:val="24"/>
                <w:szCs w:val="24"/>
              </w:rPr>
              <w:t>La ședințele Consiliului General, la ședințele panelurilor și la ședințele comisiilor de specialitate participă un reprezentant al studenților, în calitate de observator, fără drept de vot.</w:t>
            </w: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t>61</w:t>
            </w:r>
          </w:p>
        </w:tc>
        <w:tc>
          <w:tcPr>
            <w:tcW w:w="13689" w:type="dxa"/>
          </w:tcPr>
          <w:p w:rsidR="008F36F5" w:rsidRPr="00B424E0" w:rsidRDefault="008F36F5" w:rsidP="000D3937">
            <w:pPr>
              <w:tabs>
                <w:tab w:val="left" w:pos="1947"/>
              </w:tabs>
              <w:jc w:val="both"/>
              <w:rPr>
                <w:rFonts w:ascii="Palatino Linotype" w:hAnsi="Palatino Linotype" w:cs="Times New Roman"/>
                <w:color w:val="FF0000"/>
                <w:sz w:val="24"/>
                <w:szCs w:val="24"/>
              </w:rPr>
            </w:pPr>
            <w:r w:rsidRPr="0017434A">
              <w:rPr>
                <w:rFonts w:ascii="Palatino Linotype" w:hAnsi="Palatino Linotype" w:cs="Times New Roman"/>
                <w:sz w:val="24"/>
                <w:szCs w:val="24"/>
              </w:rPr>
              <w:t xml:space="preserve">    ART. 61 Activitatea CNATDCU, în condiţiile legii, este asistată din punct de vedere tehnic de către </w:t>
            </w:r>
            <w:r w:rsidRPr="0017434A">
              <w:rPr>
                <w:rFonts w:ascii="Palatino Linotype" w:hAnsi="Palatino Linotype" w:cs="Times New Roman"/>
                <w:color w:val="FF0000"/>
                <w:sz w:val="24"/>
                <w:szCs w:val="24"/>
              </w:rPr>
              <w:t>Serviciul Secretariat CNATDCU din cadrul ME</w:t>
            </w:r>
            <w:r w:rsidR="00B424E0">
              <w:rPr>
                <w:rFonts w:ascii="Palatino Linotype" w:hAnsi="Palatino Linotype" w:cs="Times New Roman"/>
                <w:color w:val="FF0000"/>
                <w:sz w:val="24"/>
                <w:szCs w:val="24"/>
              </w:rPr>
              <w:t>.</w:t>
            </w: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t>62</w:t>
            </w:r>
          </w:p>
        </w:tc>
        <w:tc>
          <w:tcPr>
            <w:tcW w:w="13689" w:type="dxa"/>
          </w:tcPr>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62</w:t>
            </w:r>
          </w:p>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În realizarea atribuţiilor care îi revin, CNATDCU beneficiază de suportul unor sisteme informatice, asigurate de Ministerul Educaţiei </w:t>
            </w:r>
            <w:r w:rsidRPr="0017434A">
              <w:rPr>
                <w:rFonts w:ascii="Palatino Linotype" w:hAnsi="Palatino Linotype" w:cs="Times New Roman"/>
                <w:strike/>
                <w:color w:val="FF0000"/>
                <w:sz w:val="24"/>
                <w:szCs w:val="24"/>
              </w:rPr>
              <w:t>şi Cercetării</w:t>
            </w:r>
            <w:r w:rsidRPr="0017434A">
              <w:rPr>
                <w:rFonts w:ascii="Palatino Linotype" w:hAnsi="Palatino Linotype" w:cs="Times New Roman"/>
                <w:sz w:val="24"/>
                <w:szCs w:val="24"/>
              </w:rPr>
              <w:t>, prin Unitatea Executivă pentru Finanţarea Învăţământului Superior şi a Cercetării, Dezvoltării şi Inovării (UEFISCDI).</w:t>
            </w: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t>63</w:t>
            </w:r>
          </w:p>
        </w:tc>
        <w:tc>
          <w:tcPr>
            <w:tcW w:w="13689" w:type="dxa"/>
          </w:tcPr>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63</w:t>
            </w:r>
          </w:p>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Resursele materiale şi financiare necesare funcţionării CNATDCU şi comisiilor de lucru ale acestuia sunt asigurate de către ME</w:t>
            </w:r>
            <w:r w:rsidRPr="0017434A">
              <w:rPr>
                <w:rFonts w:ascii="Palatino Linotype" w:hAnsi="Palatino Linotype" w:cs="Times New Roman"/>
                <w:strike/>
                <w:color w:val="FF0000"/>
                <w:sz w:val="24"/>
                <w:szCs w:val="24"/>
              </w:rPr>
              <w:t>C,</w:t>
            </w:r>
            <w:r w:rsidRPr="0017434A">
              <w:rPr>
                <w:rFonts w:ascii="Palatino Linotype" w:hAnsi="Palatino Linotype" w:cs="Times New Roman"/>
                <w:sz w:val="24"/>
                <w:szCs w:val="24"/>
              </w:rPr>
              <w:t xml:space="preserve"> în condiţiile legii.</w:t>
            </w: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t>64</w:t>
            </w:r>
          </w:p>
        </w:tc>
        <w:tc>
          <w:tcPr>
            <w:tcW w:w="13689" w:type="dxa"/>
          </w:tcPr>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64</w:t>
            </w:r>
          </w:p>
          <w:p w:rsidR="008F36F5"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Bugetul CNATDCU este gestionat prin UEFISCDI şi se constituie pe bază contractuală între ME</w:t>
            </w:r>
            <w:r w:rsidRPr="0017434A">
              <w:rPr>
                <w:rFonts w:ascii="Palatino Linotype" w:hAnsi="Palatino Linotype" w:cs="Times New Roman"/>
                <w:strike/>
                <w:color w:val="FF0000"/>
                <w:sz w:val="24"/>
                <w:szCs w:val="24"/>
              </w:rPr>
              <w:t>C</w:t>
            </w:r>
            <w:r w:rsidRPr="0017434A">
              <w:rPr>
                <w:rFonts w:ascii="Palatino Linotype" w:hAnsi="Palatino Linotype" w:cs="Times New Roman"/>
                <w:sz w:val="24"/>
                <w:szCs w:val="24"/>
              </w:rPr>
              <w:t xml:space="preserve"> şi UEFISCDI sau din alte surse legal constituite, gestionate de UEFISCDI.</w:t>
            </w:r>
          </w:p>
          <w:p w:rsidR="00B424E0" w:rsidRPr="0017434A" w:rsidRDefault="00B424E0" w:rsidP="000D3937">
            <w:pPr>
              <w:autoSpaceDE w:val="0"/>
              <w:autoSpaceDN w:val="0"/>
              <w:adjustRightInd w:val="0"/>
              <w:jc w:val="both"/>
              <w:rPr>
                <w:rFonts w:ascii="Palatino Linotype" w:hAnsi="Palatino Linotype" w:cs="Times New Roman"/>
                <w:sz w:val="24"/>
                <w:szCs w:val="24"/>
              </w:rPr>
            </w:pP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t>65</w:t>
            </w:r>
          </w:p>
        </w:tc>
        <w:tc>
          <w:tcPr>
            <w:tcW w:w="13689" w:type="dxa"/>
          </w:tcPr>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65</w:t>
            </w:r>
          </w:p>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lastRenderedPageBreak/>
              <w:t xml:space="preserve">    Pentru participarea la şedinţe de lucru, membrii CNATDCU şi ai comisiilor de lucru ale acestuia primesc, pentru fiecare şedinţă de lucru, o indemnizaţie brută egală cu 1/20 din valoarea brută a salariului de bază, corespunzător coeficientului de ierarh</w:t>
            </w:r>
            <w:r w:rsidR="005800E1">
              <w:rPr>
                <w:rFonts w:ascii="Palatino Linotype" w:hAnsi="Palatino Linotype" w:cs="Times New Roman"/>
                <w:sz w:val="24"/>
                <w:szCs w:val="24"/>
              </w:rPr>
              <w:t xml:space="preserve">izare maxim </w:t>
            </w:r>
            <w:r w:rsidRPr="0017434A">
              <w:rPr>
                <w:rFonts w:ascii="Palatino Linotype" w:hAnsi="Palatino Linotype" w:cs="Times New Roman"/>
                <w:sz w:val="24"/>
                <w:szCs w:val="24"/>
              </w:rPr>
              <w:t>al unui profesor universitar din instituţii de învăţământ superior finanţate din fonduri publice, conform legii.</w:t>
            </w: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lastRenderedPageBreak/>
              <w:t>66</w:t>
            </w:r>
          </w:p>
        </w:tc>
        <w:tc>
          <w:tcPr>
            <w:tcW w:w="13689" w:type="dxa"/>
          </w:tcPr>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66</w:t>
            </w:r>
          </w:p>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Pentru participarea la şedinţe de lucru, membrilor CNATDCU şi ai comisiilor de lucru ale acestuia le sunt decontate cheltuielile de transport, diurnă şi cazare, în condiţiile legii.</w:t>
            </w:r>
          </w:p>
        </w:tc>
      </w:tr>
      <w:tr w:rsidR="008F36F5" w:rsidRPr="0017434A" w:rsidTr="008F36F5">
        <w:tc>
          <w:tcPr>
            <w:tcW w:w="623" w:type="dxa"/>
          </w:tcPr>
          <w:p w:rsidR="008F36F5" w:rsidRPr="0017434A" w:rsidRDefault="008F36F5" w:rsidP="000D3937">
            <w:pPr>
              <w:jc w:val="both"/>
              <w:rPr>
                <w:rFonts w:ascii="Palatino Linotype" w:hAnsi="Palatino Linotype"/>
                <w:sz w:val="24"/>
                <w:szCs w:val="24"/>
              </w:rPr>
            </w:pPr>
            <w:r w:rsidRPr="0017434A">
              <w:rPr>
                <w:rFonts w:ascii="Palatino Linotype" w:hAnsi="Palatino Linotype"/>
                <w:sz w:val="24"/>
                <w:szCs w:val="24"/>
              </w:rPr>
              <w:t>67</w:t>
            </w:r>
          </w:p>
        </w:tc>
        <w:tc>
          <w:tcPr>
            <w:tcW w:w="13689" w:type="dxa"/>
          </w:tcPr>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ART. 67</w:t>
            </w:r>
          </w:p>
          <w:p w:rsidR="008F36F5" w:rsidRPr="0017434A" w:rsidRDefault="008F36F5" w:rsidP="000D3937">
            <w:pPr>
              <w:autoSpaceDE w:val="0"/>
              <w:autoSpaceDN w:val="0"/>
              <w:adjustRightInd w:val="0"/>
              <w:jc w:val="both"/>
              <w:rPr>
                <w:rFonts w:ascii="Palatino Linotype" w:hAnsi="Palatino Linotype" w:cs="Times New Roman"/>
                <w:sz w:val="24"/>
                <w:szCs w:val="24"/>
              </w:rPr>
            </w:pPr>
            <w:r w:rsidRPr="0017434A">
              <w:rPr>
                <w:rFonts w:ascii="Palatino Linotype" w:hAnsi="Palatino Linotype" w:cs="Times New Roman"/>
                <w:sz w:val="24"/>
                <w:szCs w:val="24"/>
              </w:rPr>
              <w:t xml:space="preserve">    Remunerarea activităţii desfăşurate în afara activităţii de bază de către membrii comisiilor de lucru ale CNATDCU, inclusiv pentru activităţile desfăşurate online, şi decontarea cheltuielilor de transport, diurnă şi cazare ale acestora pentru participarea la şedinţe de lucru se fac în condiţiile legii şi în limitele bugetului alocat cu această destinaţie. </w:t>
            </w:r>
          </w:p>
        </w:tc>
      </w:tr>
    </w:tbl>
    <w:p w:rsidR="00E72509" w:rsidRPr="0017434A" w:rsidRDefault="00E72509" w:rsidP="00531992">
      <w:pPr>
        <w:autoSpaceDE w:val="0"/>
        <w:autoSpaceDN w:val="0"/>
        <w:adjustRightInd w:val="0"/>
        <w:spacing w:after="0" w:line="240" w:lineRule="auto"/>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p>
    <w:p w:rsidR="00E72509" w:rsidRPr="0017434A" w:rsidRDefault="00E72509" w:rsidP="00531992">
      <w:pPr>
        <w:autoSpaceDE w:val="0"/>
        <w:autoSpaceDN w:val="0"/>
        <w:adjustRightInd w:val="0"/>
        <w:spacing w:after="0" w:line="240" w:lineRule="auto"/>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p>
    <w:p w:rsidR="0060386F" w:rsidRPr="0017434A" w:rsidRDefault="00E72509" w:rsidP="00531992">
      <w:pPr>
        <w:autoSpaceDE w:val="0"/>
        <w:autoSpaceDN w:val="0"/>
        <w:adjustRightInd w:val="0"/>
        <w:spacing w:after="0" w:line="240" w:lineRule="auto"/>
        <w:jc w:val="both"/>
        <w:rPr>
          <w:rFonts w:ascii="Palatino Linotype" w:hAnsi="Palatino Linotype" w:cs="Times New Roman"/>
          <w:sz w:val="24"/>
          <w:szCs w:val="24"/>
        </w:rPr>
      </w:pPr>
      <w:r w:rsidRPr="0017434A">
        <w:rPr>
          <w:rFonts w:ascii="Palatino Linotype" w:hAnsi="Palatino Linotype" w:cs="Times New Roman"/>
          <w:sz w:val="24"/>
          <w:szCs w:val="24"/>
        </w:rPr>
        <w:t xml:space="preserve">    </w:t>
      </w:r>
      <w:r w:rsidR="0060386F" w:rsidRPr="0017434A">
        <w:rPr>
          <w:rFonts w:ascii="Palatino Linotype" w:hAnsi="Palatino Linotype" w:cs="Times New Roman"/>
          <w:sz w:val="24"/>
          <w:szCs w:val="24"/>
        </w:rPr>
        <w:t xml:space="preserve">   </w:t>
      </w:r>
    </w:p>
    <w:sectPr w:rsidR="0060386F" w:rsidRPr="0017434A" w:rsidSect="00C374B6">
      <w:footerReference w:type="default" r:id="rId8"/>
      <w:pgSz w:w="16838" w:h="11906" w:orient="landscape"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99" w:rsidRDefault="00340C99" w:rsidP="00C374B6">
      <w:pPr>
        <w:spacing w:after="0" w:line="240" w:lineRule="auto"/>
      </w:pPr>
      <w:r>
        <w:separator/>
      </w:r>
    </w:p>
  </w:endnote>
  <w:endnote w:type="continuationSeparator" w:id="0">
    <w:p w:rsidR="00340C99" w:rsidRDefault="00340C99" w:rsidP="00C3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549860"/>
      <w:docPartObj>
        <w:docPartGallery w:val="Page Numbers (Bottom of Page)"/>
        <w:docPartUnique/>
      </w:docPartObj>
    </w:sdtPr>
    <w:sdtEndPr>
      <w:rPr>
        <w:noProof/>
      </w:rPr>
    </w:sdtEndPr>
    <w:sdtContent>
      <w:p w:rsidR="00A94926" w:rsidRDefault="00A94926">
        <w:pPr>
          <w:pStyle w:val="Footer"/>
          <w:jc w:val="right"/>
        </w:pPr>
        <w:r>
          <w:fldChar w:fldCharType="begin"/>
        </w:r>
        <w:r>
          <w:instrText xml:space="preserve"> PAGE   \* MERGEFORMAT </w:instrText>
        </w:r>
        <w:r>
          <w:fldChar w:fldCharType="separate"/>
        </w:r>
        <w:r w:rsidR="00324086">
          <w:rPr>
            <w:noProof/>
          </w:rPr>
          <w:t>14</w:t>
        </w:r>
        <w:r>
          <w:rPr>
            <w:noProof/>
          </w:rPr>
          <w:fldChar w:fldCharType="end"/>
        </w:r>
      </w:p>
    </w:sdtContent>
  </w:sdt>
  <w:p w:rsidR="00A94926" w:rsidRDefault="00A9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99" w:rsidRDefault="00340C99" w:rsidP="00C374B6">
      <w:pPr>
        <w:spacing w:after="0" w:line="240" w:lineRule="auto"/>
      </w:pPr>
      <w:r>
        <w:separator/>
      </w:r>
    </w:p>
  </w:footnote>
  <w:footnote w:type="continuationSeparator" w:id="0">
    <w:p w:rsidR="00340C99" w:rsidRDefault="00340C99" w:rsidP="00C3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DCE"/>
    <w:multiLevelType w:val="hybridMultilevel"/>
    <w:tmpl w:val="3512623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2C4D"/>
    <w:multiLevelType w:val="hybridMultilevel"/>
    <w:tmpl w:val="8EFA910C"/>
    <w:lvl w:ilvl="0" w:tplc="31A03C2A">
      <w:start w:val="6"/>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01EFC"/>
    <w:multiLevelType w:val="hybridMultilevel"/>
    <w:tmpl w:val="3C32D054"/>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B3907"/>
    <w:multiLevelType w:val="hybridMultilevel"/>
    <w:tmpl w:val="0DDAE4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69C67AB"/>
    <w:multiLevelType w:val="hybridMultilevel"/>
    <w:tmpl w:val="2EC4927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C6EA0"/>
    <w:multiLevelType w:val="hybridMultilevel"/>
    <w:tmpl w:val="7652AF66"/>
    <w:lvl w:ilvl="0" w:tplc="DB6C6D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C0034"/>
    <w:multiLevelType w:val="hybridMultilevel"/>
    <w:tmpl w:val="50A8C09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753764"/>
    <w:multiLevelType w:val="hybridMultilevel"/>
    <w:tmpl w:val="3FE827C6"/>
    <w:lvl w:ilvl="0" w:tplc="7D5EEB9C">
      <w:start w:val="1"/>
      <w:numFmt w:val="decimal"/>
      <w:lvlText w:val="(%1)"/>
      <w:lvlJc w:val="left"/>
      <w:pPr>
        <w:ind w:left="612" w:hanging="492"/>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B6"/>
    <w:rsid w:val="000013FD"/>
    <w:rsid w:val="00002021"/>
    <w:rsid w:val="0000714E"/>
    <w:rsid w:val="00007E51"/>
    <w:rsid w:val="00010894"/>
    <w:rsid w:val="0001237A"/>
    <w:rsid w:val="00012C31"/>
    <w:rsid w:val="00012DBD"/>
    <w:rsid w:val="00014E05"/>
    <w:rsid w:val="00014FF7"/>
    <w:rsid w:val="00015CA8"/>
    <w:rsid w:val="00016EF0"/>
    <w:rsid w:val="00017DB1"/>
    <w:rsid w:val="0002225C"/>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261F"/>
    <w:rsid w:val="0007446D"/>
    <w:rsid w:val="00076C14"/>
    <w:rsid w:val="0007756B"/>
    <w:rsid w:val="00084A7D"/>
    <w:rsid w:val="00086F82"/>
    <w:rsid w:val="000870EF"/>
    <w:rsid w:val="0009153C"/>
    <w:rsid w:val="00094A96"/>
    <w:rsid w:val="00095A28"/>
    <w:rsid w:val="000A17B4"/>
    <w:rsid w:val="000A27BD"/>
    <w:rsid w:val="000A445E"/>
    <w:rsid w:val="000A6610"/>
    <w:rsid w:val="000B1A0A"/>
    <w:rsid w:val="000B1C75"/>
    <w:rsid w:val="000B30B9"/>
    <w:rsid w:val="000B74CB"/>
    <w:rsid w:val="000C14E0"/>
    <w:rsid w:val="000C3B3A"/>
    <w:rsid w:val="000C4F86"/>
    <w:rsid w:val="000C6A30"/>
    <w:rsid w:val="000C6FF5"/>
    <w:rsid w:val="000D09FD"/>
    <w:rsid w:val="000D2597"/>
    <w:rsid w:val="000D2C1B"/>
    <w:rsid w:val="000D3937"/>
    <w:rsid w:val="000D3D49"/>
    <w:rsid w:val="000D49CF"/>
    <w:rsid w:val="000D5B7A"/>
    <w:rsid w:val="000D5CCA"/>
    <w:rsid w:val="000E1B56"/>
    <w:rsid w:val="000E63A4"/>
    <w:rsid w:val="000F2639"/>
    <w:rsid w:val="000F3F8A"/>
    <w:rsid w:val="000F518D"/>
    <w:rsid w:val="000F53AF"/>
    <w:rsid w:val="000F5F00"/>
    <w:rsid w:val="00100DED"/>
    <w:rsid w:val="00103FA9"/>
    <w:rsid w:val="001112C3"/>
    <w:rsid w:val="00120CC8"/>
    <w:rsid w:val="00121D20"/>
    <w:rsid w:val="00122408"/>
    <w:rsid w:val="00125770"/>
    <w:rsid w:val="0012680E"/>
    <w:rsid w:val="00133146"/>
    <w:rsid w:val="001361E3"/>
    <w:rsid w:val="001406CE"/>
    <w:rsid w:val="0014398B"/>
    <w:rsid w:val="00145D7A"/>
    <w:rsid w:val="00145EE6"/>
    <w:rsid w:val="0015382E"/>
    <w:rsid w:val="0015515B"/>
    <w:rsid w:val="001565F0"/>
    <w:rsid w:val="001573EB"/>
    <w:rsid w:val="00162510"/>
    <w:rsid w:val="001632A8"/>
    <w:rsid w:val="001632CA"/>
    <w:rsid w:val="001741BC"/>
    <w:rsid w:val="0017434A"/>
    <w:rsid w:val="001767ED"/>
    <w:rsid w:val="00177E1F"/>
    <w:rsid w:val="001813E1"/>
    <w:rsid w:val="00192E6B"/>
    <w:rsid w:val="001A1B4D"/>
    <w:rsid w:val="001B0B93"/>
    <w:rsid w:val="001C1BB6"/>
    <w:rsid w:val="001C2C2A"/>
    <w:rsid w:val="001C4D46"/>
    <w:rsid w:val="001C6C29"/>
    <w:rsid w:val="001D3025"/>
    <w:rsid w:val="001D3726"/>
    <w:rsid w:val="001D4083"/>
    <w:rsid w:val="001D4135"/>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42292"/>
    <w:rsid w:val="00243492"/>
    <w:rsid w:val="00245649"/>
    <w:rsid w:val="00250DF2"/>
    <w:rsid w:val="00251F1A"/>
    <w:rsid w:val="0025460C"/>
    <w:rsid w:val="002563D1"/>
    <w:rsid w:val="00256659"/>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A5337"/>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5CB"/>
    <w:rsid w:val="0030580C"/>
    <w:rsid w:val="00305D44"/>
    <w:rsid w:val="00307E90"/>
    <w:rsid w:val="00310DAF"/>
    <w:rsid w:val="00314825"/>
    <w:rsid w:val="003152BC"/>
    <w:rsid w:val="003166CF"/>
    <w:rsid w:val="00320D82"/>
    <w:rsid w:val="0032327A"/>
    <w:rsid w:val="00323469"/>
    <w:rsid w:val="00324030"/>
    <w:rsid w:val="00324086"/>
    <w:rsid w:val="003244F2"/>
    <w:rsid w:val="00325BD6"/>
    <w:rsid w:val="00331856"/>
    <w:rsid w:val="00332AC1"/>
    <w:rsid w:val="00332E33"/>
    <w:rsid w:val="00333BD8"/>
    <w:rsid w:val="00334DE2"/>
    <w:rsid w:val="00340C99"/>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1F91"/>
    <w:rsid w:val="00393805"/>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39F3"/>
    <w:rsid w:val="0040124F"/>
    <w:rsid w:val="0040416F"/>
    <w:rsid w:val="0040599B"/>
    <w:rsid w:val="00405C78"/>
    <w:rsid w:val="00406976"/>
    <w:rsid w:val="00412B7D"/>
    <w:rsid w:val="00415E76"/>
    <w:rsid w:val="00417C86"/>
    <w:rsid w:val="00421AFB"/>
    <w:rsid w:val="00423397"/>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4F9D"/>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448E"/>
    <w:rsid w:val="00514DDC"/>
    <w:rsid w:val="00524D5A"/>
    <w:rsid w:val="005278AB"/>
    <w:rsid w:val="005310F2"/>
    <w:rsid w:val="0053199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00E1"/>
    <w:rsid w:val="00581F02"/>
    <w:rsid w:val="005830EF"/>
    <w:rsid w:val="00585B0A"/>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C24"/>
    <w:rsid w:val="005D4036"/>
    <w:rsid w:val="005D5EB7"/>
    <w:rsid w:val="005D646F"/>
    <w:rsid w:val="005E14CC"/>
    <w:rsid w:val="005E33C9"/>
    <w:rsid w:val="005E6032"/>
    <w:rsid w:val="005F1631"/>
    <w:rsid w:val="005F2F61"/>
    <w:rsid w:val="005F76D1"/>
    <w:rsid w:val="0060249C"/>
    <w:rsid w:val="0060386F"/>
    <w:rsid w:val="00610C17"/>
    <w:rsid w:val="00611655"/>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C04"/>
    <w:rsid w:val="006B2B35"/>
    <w:rsid w:val="006B5F4C"/>
    <w:rsid w:val="006C17F3"/>
    <w:rsid w:val="006C3466"/>
    <w:rsid w:val="006C5539"/>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05D5"/>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227E"/>
    <w:rsid w:val="00753B2C"/>
    <w:rsid w:val="00760C1E"/>
    <w:rsid w:val="0076120D"/>
    <w:rsid w:val="0076207F"/>
    <w:rsid w:val="00772236"/>
    <w:rsid w:val="00772F44"/>
    <w:rsid w:val="00775311"/>
    <w:rsid w:val="00780B38"/>
    <w:rsid w:val="00780E1E"/>
    <w:rsid w:val="0078269A"/>
    <w:rsid w:val="0078574A"/>
    <w:rsid w:val="00785DBA"/>
    <w:rsid w:val="00785E7C"/>
    <w:rsid w:val="007906E3"/>
    <w:rsid w:val="00792187"/>
    <w:rsid w:val="0079335D"/>
    <w:rsid w:val="007A38B6"/>
    <w:rsid w:val="007A697B"/>
    <w:rsid w:val="007B0C88"/>
    <w:rsid w:val="007B0D36"/>
    <w:rsid w:val="007C04A2"/>
    <w:rsid w:val="007C2BB6"/>
    <w:rsid w:val="007C44BE"/>
    <w:rsid w:val="007D002B"/>
    <w:rsid w:val="007D106E"/>
    <w:rsid w:val="007D2B8E"/>
    <w:rsid w:val="007D3678"/>
    <w:rsid w:val="007D627B"/>
    <w:rsid w:val="007D6C35"/>
    <w:rsid w:val="007E0853"/>
    <w:rsid w:val="007E1A6F"/>
    <w:rsid w:val="007E54C1"/>
    <w:rsid w:val="007E5F52"/>
    <w:rsid w:val="007E6934"/>
    <w:rsid w:val="007E7A5B"/>
    <w:rsid w:val="007F458A"/>
    <w:rsid w:val="007F5DDC"/>
    <w:rsid w:val="007F762C"/>
    <w:rsid w:val="008044CF"/>
    <w:rsid w:val="00805E90"/>
    <w:rsid w:val="008118E9"/>
    <w:rsid w:val="008135F7"/>
    <w:rsid w:val="00814086"/>
    <w:rsid w:val="008163F4"/>
    <w:rsid w:val="00816DFE"/>
    <w:rsid w:val="00817197"/>
    <w:rsid w:val="008175B6"/>
    <w:rsid w:val="00817899"/>
    <w:rsid w:val="008232EE"/>
    <w:rsid w:val="00826097"/>
    <w:rsid w:val="00831750"/>
    <w:rsid w:val="00832BA8"/>
    <w:rsid w:val="008331D1"/>
    <w:rsid w:val="00840613"/>
    <w:rsid w:val="0084546A"/>
    <w:rsid w:val="00847AC0"/>
    <w:rsid w:val="008505D7"/>
    <w:rsid w:val="00851589"/>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A1823"/>
    <w:rsid w:val="008A2E1A"/>
    <w:rsid w:val="008A58B1"/>
    <w:rsid w:val="008B1A85"/>
    <w:rsid w:val="008B522F"/>
    <w:rsid w:val="008B589D"/>
    <w:rsid w:val="008B75FF"/>
    <w:rsid w:val="008C1766"/>
    <w:rsid w:val="008C514B"/>
    <w:rsid w:val="008D0F41"/>
    <w:rsid w:val="008D1159"/>
    <w:rsid w:val="008D37AC"/>
    <w:rsid w:val="008D46BA"/>
    <w:rsid w:val="008D792F"/>
    <w:rsid w:val="008E062B"/>
    <w:rsid w:val="008E1A3D"/>
    <w:rsid w:val="008F0857"/>
    <w:rsid w:val="008F36F5"/>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64BE"/>
    <w:rsid w:val="00947B26"/>
    <w:rsid w:val="009509DF"/>
    <w:rsid w:val="009512B9"/>
    <w:rsid w:val="00952C2E"/>
    <w:rsid w:val="0095305C"/>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228B"/>
    <w:rsid w:val="009B3493"/>
    <w:rsid w:val="009B628F"/>
    <w:rsid w:val="009B6C2E"/>
    <w:rsid w:val="009C09B6"/>
    <w:rsid w:val="009C1472"/>
    <w:rsid w:val="009C7206"/>
    <w:rsid w:val="009C7443"/>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42DB1"/>
    <w:rsid w:val="00A44480"/>
    <w:rsid w:val="00A51F28"/>
    <w:rsid w:val="00A553E6"/>
    <w:rsid w:val="00A557BE"/>
    <w:rsid w:val="00A56016"/>
    <w:rsid w:val="00A56FF7"/>
    <w:rsid w:val="00A67B04"/>
    <w:rsid w:val="00A67F62"/>
    <w:rsid w:val="00A70C8A"/>
    <w:rsid w:val="00A727D6"/>
    <w:rsid w:val="00A74382"/>
    <w:rsid w:val="00A743DC"/>
    <w:rsid w:val="00A750F2"/>
    <w:rsid w:val="00A75EE4"/>
    <w:rsid w:val="00A76636"/>
    <w:rsid w:val="00A7773E"/>
    <w:rsid w:val="00A81108"/>
    <w:rsid w:val="00A8140B"/>
    <w:rsid w:val="00A8238C"/>
    <w:rsid w:val="00A84FCF"/>
    <w:rsid w:val="00A94926"/>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560"/>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58C9"/>
    <w:rsid w:val="00B26A52"/>
    <w:rsid w:val="00B27B61"/>
    <w:rsid w:val="00B316FB"/>
    <w:rsid w:val="00B3184D"/>
    <w:rsid w:val="00B3766B"/>
    <w:rsid w:val="00B37AEB"/>
    <w:rsid w:val="00B424DC"/>
    <w:rsid w:val="00B424E0"/>
    <w:rsid w:val="00B47018"/>
    <w:rsid w:val="00B5025B"/>
    <w:rsid w:val="00B534A9"/>
    <w:rsid w:val="00B55247"/>
    <w:rsid w:val="00B5595C"/>
    <w:rsid w:val="00B62039"/>
    <w:rsid w:val="00B62994"/>
    <w:rsid w:val="00B6534E"/>
    <w:rsid w:val="00B65D01"/>
    <w:rsid w:val="00B73A14"/>
    <w:rsid w:val="00B852B6"/>
    <w:rsid w:val="00B865AB"/>
    <w:rsid w:val="00B91354"/>
    <w:rsid w:val="00B938F4"/>
    <w:rsid w:val="00B94523"/>
    <w:rsid w:val="00B969E6"/>
    <w:rsid w:val="00B9759A"/>
    <w:rsid w:val="00BA00B0"/>
    <w:rsid w:val="00BA635A"/>
    <w:rsid w:val="00BB2B1D"/>
    <w:rsid w:val="00BB2D60"/>
    <w:rsid w:val="00BB2E74"/>
    <w:rsid w:val="00BB4459"/>
    <w:rsid w:val="00BB4D1B"/>
    <w:rsid w:val="00BB64F8"/>
    <w:rsid w:val="00BB6B42"/>
    <w:rsid w:val="00BC0186"/>
    <w:rsid w:val="00BC0E46"/>
    <w:rsid w:val="00BC4D18"/>
    <w:rsid w:val="00BD3908"/>
    <w:rsid w:val="00BD42BD"/>
    <w:rsid w:val="00BD432B"/>
    <w:rsid w:val="00BD72CF"/>
    <w:rsid w:val="00BE1642"/>
    <w:rsid w:val="00BE76E2"/>
    <w:rsid w:val="00BE7A74"/>
    <w:rsid w:val="00BF5399"/>
    <w:rsid w:val="00BF541A"/>
    <w:rsid w:val="00BF6358"/>
    <w:rsid w:val="00C00912"/>
    <w:rsid w:val="00C01BFB"/>
    <w:rsid w:val="00C03EEF"/>
    <w:rsid w:val="00C0428D"/>
    <w:rsid w:val="00C0516D"/>
    <w:rsid w:val="00C07AFD"/>
    <w:rsid w:val="00C103F7"/>
    <w:rsid w:val="00C11F58"/>
    <w:rsid w:val="00C12A4B"/>
    <w:rsid w:val="00C13DF1"/>
    <w:rsid w:val="00C14B2A"/>
    <w:rsid w:val="00C14FE4"/>
    <w:rsid w:val="00C1570C"/>
    <w:rsid w:val="00C15CC3"/>
    <w:rsid w:val="00C226A1"/>
    <w:rsid w:val="00C25738"/>
    <w:rsid w:val="00C26613"/>
    <w:rsid w:val="00C26E09"/>
    <w:rsid w:val="00C27A60"/>
    <w:rsid w:val="00C30166"/>
    <w:rsid w:val="00C303EB"/>
    <w:rsid w:val="00C3350E"/>
    <w:rsid w:val="00C35318"/>
    <w:rsid w:val="00C35B74"/>
    <w:rsid w:val="00C374B6"/>
    <w:rsid w:val="00C4069F"/>
    <w:rsid w:val="00C4166D"/>
    <w:rsid w:val="00C42D58"/>
    <w:rsid w:val="00C51D8E"/>
    <w:rsid w:val="00C53FE6"/>
    <w:rsid w:val="00C55236"/>
    <w:rsid w:val="00C56C0E"/>
    <w:rsid w:val="00C5788A"/>
    <w:rsid w:val="00C61600"/>
    <w:rsid w:val="00C668C5"/>
    <w:rsid w:val="00C67615"/>
    <w:rsid w:val="00C705D1"/>
    <w:rsid w:val="00C74072"/>
    <w:rsid w:val="00C809E6"/>
    <w:rsid w:val="00C82708"/>
    <w:rsid w:val="00C83EEB"/>
    <w:rsid w:val="00C86277"/>
    <w:rsid w:val="00C90FF1"/>
    <w:rsid w:val="00C914ED"/>
    <w:rsid w:val="00C917E1"/>
    <w:rsid w:val="00C9526D"/>
    <w:rsid w:val="00C966A7"/>
    <w:rsid w:val="00CB6C08"/>
    <w:rsid w:val="00CB7F22"/>
    <w:rsid w:val="00CC0434"/>
    <w:rsid w:val="00CC3DD7"/>
    <w:rsid w:val="00CC6301"/>
    <w:rsid w:val="00CD0BD1"/>
    <w:rsid w:val="00CD0DAF"/>
    <w:rsid w:val="00CD19BD"/>
    <w:rsid w:val="00CD4BF4"/>
    <w:rsid w:val="00CD5464"/>
    <w:rsid w:val="00CD672B"/>
    <w:rsid w:val="00CE05AE"/>
    <w:rsid w:val="00CE0EA6"/>
    <w:rsid w:val="00CE18D7"/>
    <w:rsid w:val="00CE4838"/>
    <w:rsid w:val="00CE4CBF"/>
    <w:rsid w:val="00CF0F47"/>
    <w:rsid w:val="00D050D1"/>
    <w:rsid w:val="00D0595B"/>
    <w:rsid w:val="00D06DF4"/>
    <w:rsid w:val="00D14F62"/>
    <w:rsid w:val="00D179B9"/>
    <w:rsid w:val="00D20B1F"/>
    <w:rsid w:val="00D20B30"/>
    <w:rsid w:val="00D20FEF"/>
    <w:rsid w:val="00D219DD"/>
    <w:rsid w:val="00D25DC0"/>
    <w:rsid w:val="00D32A2B"/>
    <w:rsid w:val="00D332A8"/>
    <w:rsid w:val="00D353B9"/>
    <w:rsid w:val="00D45C39"/>
    <w:rsid w:val="00D46D1B"/>
    <w:rsid w:val="00D50873"/>
    <w:rsid w:val="00D52BD0"/>
    <w:rsid w:val="00D53754"/>
    <w:rsid w:val="00D548BF"/>
    <w:rsid w:val="00D56410"/>
    <w:rsid w:val="00D56AB4"/>
    <w:rsid w:val="00D57AB1"/>
    <w:rsid w:val="00D60AA7"/>
    <w:rsid w:val="00D62DEF"/>
    <w:rsid w:val="00D674FE"/>
    <w:rsid w:val="00D70A74"/>
    <w:rsid w:val="00D713FC"/>
    <w:rsid w:val="00D71671"/>
    <w:rsid w:val="00D73793"/>
    <w:rsid w:val="00D741B5"/>
    <w:rsid w:val="00D75BAA"/>
    <w:rsid w:val="00D76122"/>
    <w:rsid w:val="00D769FE"/>
    <w:rsid w:val="00D812F3"/>
    <w:rsid w:val="00D82AA5"/>
    <w:rsid w:val="00D85A7F"/>
    <w:rsid w:val="00D87992"/>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5D70"/>
    <w:rsid w:val="00E4614D"/>
    <w:rsid w:val="00E46C73"/>
    <w:rsid w:val="00E47057"/>
    <w:rsid w:val="00E47643"/>
    <w:rsid w:val="00E536E1"/>
    <w:rsid w:val="00E5503C"/>
    <w:rsid w:val="00E56BD2"/>
    <w:rsid w:val="00E56CBC"/>
    <w:rsid w:val="00E623ED"/>
    <w:rsid w:val="00E63F8B"/>
    <w:rsid w:val="00E654EF"/>
    <w:rsid w:val="00E72509"/>
    <w:rsid w:val="00E81C1E"/>
    <w:rsid w:val="00E82363"/>
    <w:rsid w:val="00E82411"/>
    <w:rsid w:val="00E96637"/>
    <w:rsid w:val="00EB0362"/>
    <w:rsid w:val="00EB0A53"/>
    <w:rsid w:val="00EB2239"/>
    <w:rsid w:val="00EB46D8"/>
    <w:rsid w:val="00EB6381"/>
    <w:rsid w:val="00EB6FF7"/>
    <w:rsid w:val="00EC1420"/>
    <w:rsid w:val="00EC16F8"/>
    <w:rsid w:val="00EC2819"/>
    <w:rsid w:val="00EC4A6B"/>
    <w:rsid w:val="00ED1156"/>
    <w:rsid w:val="00ED149C"/>
    <w:rsid w:val="00ED173E"/>
    <w:rsid w:val="00EE25A9"/>
    <w:rsid w:val="00EE4AE0"/>
    <w:rsid w:val="00EE59B6"/>
    <w:rsid w:val="00EE5CEF"/>
    <w:rsid w:val="00EE6AB1"/>
    <w:rsid w:val="00EE72E1"/>
    <w:rsid w:val="00EE730B"/>
    <w:rsid w:val="00EE7C40"/>
    <w:rsid w:val="00EF0956"/>
    <w:rsid w:val="00EF1025"/>
    <w:rsid w:val="00F044B6"/>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3488"/>
    <w:rsid w:val="00F7445B"/>
    <w:rsid w:val="00F7511C"/>
    <w:rsid w:val="00F816C5"/>
    <w:rsid w:val="00F841CB"/>
    <w:rsid w:val="00F93AA6"/>
    <w:rsid w:val="00F93FA8"/>
    <w:rsid w:val="00F950E1"/>
    <w:rsid w:val="00F95724"/>
    <w:rsid w:val="00FA09E3"/>
    <w:rsid w:val="00FA2358"/>
    <w:rsid w:val="00FA3375"/>
    <w:rsid w:val="00FA3571"/>
    <w:rsid w:val="00FA427F"/>
    <w:rsid w:val="00FA444D"/>
    <w:rsid w:val="00FA5E0B"/>
    <w:rsid w:val="00FA6D28"/>
    <w:rsid w:val="00FB2260"/>
    <w:rsid w:val="00FB41FF"/>
    <w:rsid w:val="00FB552D"/>
    <w:rsid w:val="00FB6D12"/>
    <w:rsid w:val="00FB7D08"/>
    <w:rsid w:val="00FC1A2F"/>
    <w:rsid w:val="00FC2B41"/>
    <w:rsid w:val="00FC3EA9"/>
    <w:rsid w:val="00FC7A96"/>
    <w:rsid w:val="00FD0223"/>
    <w:rsid w:val="00FD0AEA"/>
    <w:rsid w:val="00FD5660"/>
    <w:rsid w:val="00FD65FB"/>
    <w:rsid w:val="00FE0099"/>
    <w:rsid w:val="00FE1875"/>
    <w:rsid w:val="00FE3AC9"/>
    <w:rsid w:val="00FE4608"/>
    <w:rsid w:val="00FE5D2B"/>
    <w:rsid w:val="00FF1A78"/>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16597-DB43-4CCF-98A6-FA486D17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4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4B6"/>
  </w:style>
  <w:style w:type="paragraph" w:styleId="Footer">
    <w:name w:val="footer"/>
    <w:basedOn w:val="Normal"/>
    <w:link w:val="FooterChar"/>
    <w:uiPriority w:val="99"/>
    <w:unhideWhenUsed/>
    <w:rsid w:val="00C374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4B6"/>
  </w:style>
  <w:style w:type="paragraph" w:styleId="ListParagraph">
    <w:name w:val="List Paragraph"/>
    <w:basedOn w:val="Normal"/>
    <w:uiPriority w:val="34"/>
    <w:qFormat/>
    <w:rsid w:val="00EE72E1"/>
    <w:pPr>
      <w:ind w:left="720"/>
      <w:contextualSpacing/>
    </w:pPr>
  </w:style>
  <w:style w:type="paragraph" w:styleId="BalloonText">
    <w:name w:val="Balloon Text"/>
    <w:basedOn w:val="Normal"/>
    <w:link w:val="BalloonTextChar"/>
    <w:uiPriority w:val="99"/>
    <w:semiHidden/>
    <w:unhideWhenUsed/>
    <w:rsid w:val="00C1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3E44-6C3F-425F-9521-BDD3D013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Sorin</cp:lastModifiedBy>
  <cp:revision>8</cp:revision>
  <cp:lastPrinted>2021-06-03T20:59:00Z</cp:lastPrinted>
  <dcterms:created xsi:type="dcterms:W3CDTF">2021-06-20T11:47:00Z</dcterms:created>
  <dcterms:modified xsi:type="dcterms:W3CDTF">2021-06-20T12:04:00Z</dcterms:modified>
</cp:coreProperties>
</file>