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pacing w:line="360" w:lineRule="auto"/>
        <w:jc w:val="righ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ANEXA NR. 1</w:t>
      </w:r>
    </w:p>
    <w:p>
      <w:pPr>
        <w:pStyle w:val="Corp"/>
        <w:spacing w:line="36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- Model -</w:t>
      </w:r>
    </w:p>
    <w:p>
      <w:pPr>
        <w:pStyle w:val="Corp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CERERE*)</w:t>
      </w:r>
    </w:p>
    <w:p>
      <w:pPr>
        <w:pStyle w:val="Corp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  <w:lang w:val="en-US"/>
        </w:rPr>
        <w:t>tre ______________________________ (denumirea angajatorului)</w:t>
      </w:r>
    </w:p>
    <w:p>
      <w:pPr>
        <w:pStyle w:val="Corp"/>
        <w:jc w:val="center"/>
        <w:rPr>
          <w:rStyle w:val="s_hdr"/>
          <w:sz w:val="20"/>
          <w:szCs w:val="20"/>
        </w:rPr>
      </w:pPr>
    </w:p>
    <w:p>
      <w:pPr>
        <w:pStyle w:val="Corp"/>
        <w:ind w:left="16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Subsemnatul/Subsemnata ______________________________, cu domiciliul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  <w:lang w:val="en-US"/>
        </w:rPr>
        <w:t>n ______________________________, legitimat/legitimat</w:t>
      </w:r>
      <w:r>
        <w:rPr>
          <w:sz w:val="20"/>
          <w:szCs w:val="20"/>
          <w:rtl w:val="0"/>
        </w:rPr>
        <w:t xml:space="preserve">ă </w:t>
      </w:r>
      <w:r>
        <w:rPr>
          <w:sz w:val="20"/>
          <w:szCs w:val="20"/>
          <w:rtl w:val="0"/>
          <w:lang w:val="en-US"/>
        </w:rPr>
        <w:t>cu _______________ seria ________ nr. _________, CNP_____________________________,              av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  <w:lang w:val="en-US"/>
        </w:rPr>
        <w:t>nd func</w:t>
      </w:r>
      <w:r>
        <w:rPr>
          <w:sz w:val="20"/>
          <w:szCs w:val="20"/>
          <w:rtl w:val="0"/>
        </w:rPr>
        <w:t>ț</w:t>
      </w:r>
      <w:r>
        <w:rPr>
          <w:sz w:val="20"/>
          <w:szCs w:val="20"/>
          <w:rtl w:val="0"/>
          <w:lang w:val="en-US"/>
        </w:rPr>
        <w:t xml:space="preserve">ia de ______________________________,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calitate de**):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rinte firesc, potrivit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"http://legislatie.just.ro/Public/DetaliiDocumentAfis/210104"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Legii nr. 287/2009 privind Codul civil, republicat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rile ulterioare;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adoptator;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persoan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care are copilul/copiii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ncredin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are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vederea adop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iei;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persoan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care are copilul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plasament sau sub tutel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persoan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desemnat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conform art. 104 alin. (2) din Legea nr. 272/2004 privind protec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ia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promovarea drepturilor copilului, republicat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complet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rile ulterioare;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rinte sau reprezentant legal al persoanei adulte cu handicap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nscrise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ntr-o unitate de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nt;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p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rinte sau reprezentant legal al copilului cu handicap grav ne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ș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colarizat, care a optat pentru acordarea indemniza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iei prev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zute de art. 42 alin. (4) din Legea nr. 448/2006 privind protec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 xml:space="preserve">ia 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ș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i promovarea drepturilor persoanelor cu handicap, republicat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, cu modific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 xml:space="preserve">rile 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ș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>i complet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en-US"/>
        </w:rPr>
        <w:t xml:space="preserve">rile ulterioare -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doar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 situa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iile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 care activitatea serviciului de zi este limitat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sau suspendat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, prin dispozi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ie/decizie a autorit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ăț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ii care are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 administrare serviciul de zi, ca urmare a r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sp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ndirii coronavirusului SARS-CoV-2</w:t>
      </w:r>
      <w:r>
        <w:rPr>
          <w:rStyle w:val="s_hdr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rinte al copilului cu 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rsta de p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la 18 ani,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nscris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cadrul unor unit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 de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nt, aflat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una sau mai multe dintre urm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toarele situa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ii: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face parte dintr-o grup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de risc, respectiv cel diagnosticat cu boli respiratorii cronice severe, boli cardiovasculare, obezitate sever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, diabet zaharat tip I, boli inflamatorii, boli imune/autoimune, boli rare, boli ereditare de metabolism, dizabilit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i, tratament imunosupresiv sau alte afec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iuni cronice;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face parte dintr-o grup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de risc, respectiv este diagnosticat cu afec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iuni asociate cu imunodepresie moderat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sau sever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, a suferit un transplant, prezint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afec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iuni oncologice 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 tratament imunosupresor, imunodeficien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e primare sau dob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ndite sau urmeaz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alte tipuri de tratamente imunosupresoare;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locuie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te 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mpreun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cu o persoan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diagnosticat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cu afec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iuni asociate cu imunodepresie moderat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sau sever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, care a suferit un transplant, prezint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afec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iuni oncologice 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 tratament imunosupresor, imunodeficien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e primare sau dob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ndite sau urmeaz</w:t>
      </w:r>
      <w:r>
        <w:rPr>
          <w:rStyle w:val="s_hdr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alte tipuri de tratamente imunosupresoare.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p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rinte care are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n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ngrijire, supraveghere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ș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ntre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inere persoana adult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 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ncadrat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 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n grad de handicap grav sau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î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n grad de handicap grav cu asistent personal pentru care s-a optat pentru acordarea indemniza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ț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iei prev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zute de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 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  <w:instrText xml:space="preserve"> HYPERLINK "http://legislatie.just.ro/Public/DetaliiDocumentAfis/228912"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0"/>
          <w:bCs w:val="0"/>
          <w:i w:val="0"/>
          <w:iCs w:val="0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art. 42 alin. (4) din Legea                   nr. 448/2006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  <w:fldChar w:fldCharType="end" w:fldLock="0"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, republicat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, cu modific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rile 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ș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>i complet</w:t>
      </w:r>
      <w:r>
        <w:rPr>
          <w:rFonts w:ascii="Times New Roman" w:hAnsi="Times New Roman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ă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rile ulterioare - 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doar dac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beneficiaz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de servicii de zi, a c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ror activitate este limitat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sau suspendat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, prin dispozi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ie/decizie a autorit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ii care are 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 administrare serviciul de zi, ca urmare a r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sp</w:t>
      </w:r>
      <w:r>
        <w:rPr>
          <w:rStyle w:val="s_hdr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ndirii coronavirusului SARS-CoV-2.</w:t>
      </w:r>
    </w:p>
    <w:tbl>
      <w:tblPr>
        <w:tblW w:w="104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3"/>
        <w:gridCol w:w="2055"/>
        <w:gridCol w:w="2037"/>
        <w:gridCol w:w="1684"/>
        <w:gridCol w:w="4043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Nr. crt.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Numele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prenumele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CNP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Statutul </w:t>
            </w:r>
          </w:p>
          <w:p>
            <w:pPr>
              <w:pStyle w:val="Corp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inut***)</w:t>
            </w:r>
          </w:p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Unitatea de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î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ăță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nt/serviciul de zi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n.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5"/>
        </w:numPr>
        <w:spacing w:line="240" w:lineRule="auto"/>
        <w:jc w:val="both"/>
      </w:pPr>
    </w:p>
    <w:p>
      <w:pPr>
        <w:pStyle w:val="Corp"/>
        <w:ind w:left="28" w:firstLine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temeiul art. 5 alin. (2) din Ordonan</w:t>
      </w:r>
      <w:r>
        <w:rPr>
          <w:sz w:val="20"/>
          <w:szCs w:val="20"/>
          <w:rtl w:val="0"/>
        </w:rPr>
        <w:t>ț</w:t>
      </w:r>
      <w:r>
        <w:rPr>
          <w:sz w:val="20"/>
          <w:szCs w:val="20"/>
          <w:rtl w:val="0"/>
        </w:rPr>
        <w:t>a de urgen</w:t>
      </w:r>
      <w:r>
        <w:rPr>
          <w:sz w:val="20"/>
          <w:szCs w:val="20"/>
          <w:rtl w:val="0"/>
        </w:rPr>
        <w:t xml:space="preserve">ță </w:t>
      </w:r>
      <w:r>
        <w:rPr>
          <w:sz w:val="20"/>
          <w:szCs w:val="20"/>
          <w:rtl w:val="0"/>
        </w:rPr>
        <w:t>a Guvernului nr. 110/2021 privind acordarea unor zile libere pl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tite p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rin</w:t>
      </w:r>
      <w:r>
        <w:rPr>
          <w:sz w:val="20"/>
          <w:szCs w:val="20"/>
          <w:rtl w:val="0"/>
        </w:rPr>
        <w:t>ț</w:t>
      </w:r>
      <w:r>
        <w:rPr>
          <w:sz w:val="20"/>
          <w:szCs w:val="20"/>
          <w:rtl w:val="0"/>
        </w:rPr>
        <w:t xml:space="preserve">ilor </w:t>
      </w:r>
      <w:r>
        <w:rPr>
          <w:sz w:val="20"/>
          <w:szCs w:val="20"/>
          <w:rtl w:val="0"/>
        </w:rPr>
        <w:t>ș</w:t>
      </w:r>
      <w:r>
        <w:rPr>
          <w:sz w:val="20"/>
          <w:szCs w:val="20"/>
          <w:rtl w:val="0"/>
        </w:rPr>
        <w:t xml:space="preserve">i altor categorii de persoane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contextul r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sp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</w:rPr>
        <w:t xml:space="preserve">ndirii coronavirusului SARS-CoV-2, solicit acordarea,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ncep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  <w:lang w:val="en-US"/>
        </w:rPr>
        <w:t xml:space="preserve">nd cu data de _______________, de </w:t>
      </w:r>
      <w:r>
        <w:rPr>
          <w:sz w:val="20"/>
          <w:szCs w:val="20"/>
          <w:shd w:val="clear" w:color="auto" w:fill="ffffff"/>
          <w:rtl w:val="0"/>
        </w:rPr>
        <w:t>zile libere pl</w:t>
      </w:r>
      <w:r>
        <w:rPr>
          <w:sz w:val="20"/>
          <w:szCs w:val="20"/>
          <w:shd w:val="clear" w:color="auto" w:fill="ffffff"/>
          <w:rtl w:val="0"/>
        </w:rPr>
        <w:t>ă</w:t>
      </w:r>
      <w:r>
        <w:rPr>
          <w:sz w:val="20"/>
          <w:szCs w:val="20"/>
          <w:shd w:val="clear" w:color="auto" w:fill="ffffff"/>
          <w:rtl w:val="0"/>
        </w:rPr>
        <w:t>tite pe toat</w:t>
      </w:r>
      <w:r>
        <w:rPr>
          <w:sz w:val="20"/>
          <w:szCs w:val="20"/>
          <w:shd w:val="clear" w:color="auto" w:fill="ffffff"/>
          <w:rtl w:val="0"/>
        </w:rPr>
        <w:t xml:space="preserve">ă </w:t>
      </w:r>
      <w:r>
        <w:rPr>
          <w:sz w:val="20"/>
          <w:szCs w:val="20"/>
          <w:shd w:val="clear" w:color="auto" w:fill="ffffff"/>
          <w:rtl w:val="0"/>
        </w:rPr>
        <w:t xml:space="preserve">perioada </w:t>
      </w:r>
      <w:r>
        <w:rPr>
          <w:sz w:val="20"/>
          <w:szCs w:val="20"/>
          <w:shd w:val="clear" w:color="auto" w:fill="ffffff"/>
          <w:rtl w:val="0"/>
        </w:rPr>
        <w:t>î</w:t>
      </w:r>
      <w:r>
        <w:rPr>
          <w:sz w:val="20"/>
          <w:szCs w:val="20"/>
          <w:shd w:val="clear" w:color="auto" w:fill="ffffff"/>
          <w:rtl w:val="0"/>
        </w:rPr>
        <w:t>n care se decide limitarea sau suspendarea activit</w:t>
      </w:r>
      <w:r>
        <w:rPr>
          <w:sz w:val="20"/>
          <w:szCs w:val="20"/>
          <w:shd w:val="clear" w:color="auto" w:fill="ffffff"/>
          <w:rtl w:val="0"/>
        </w:rPr>
        <w:t>ăț</w:t>
      </w:r>
      <w:r>
        <w:rPr>
          <w:sz w:val="20"/>
          <w:szCs w:val="20"/>
          <w:shd w:val="clear" w:color="auto" w:fill="ffffff"/>
          <w:rtl w:val="0"/>
        </w:rPr>
        <w:t>ilor didactice care presupun prezen</w:t>
      </w:r>
      <w:r>
        <w:rPr>
          <w:sz w:val="20"/>
          <w:szCs w:val="20"/>
          <w:shd w:val="clear" w:color="auto" w:fill="ffffff"/>
          <w:rtl w:val="0"/>
        </w:rPr>
        <w:t>ț</w:t>
      </w:r>
      <w:r>
        <w:rPr>
          <w:sz w:val="20"/>
          <w:szCs w:val="20"/>
          <w:shd w:val="clear" w:color="auto" w:fill="ffffff"/>
          <w:rtl w:val="0"/>
        </w:rPr>
        <w:t>a fizic</w:t>
      </w:r>
      <w:r>
        <w:rPr>
          <w:sz w:val="20"/>
          <w:szCs w:val="20"/>
          <w:shd w:val="clear" w:color="auto" w:fill="ffffff"/>
          <w:rtl w:val="0"/>
        </w:rPr>
        <w:t xml:space="preserve">ă </w:t>
      </w:r>
      <w:r>
        <w:rPr>
          <w:sz w:val="20"/>
          <w:szCs w:val="20"/>
          <w:shd w:val="clear" w:color="auto" w:fill="ffffff"/>
          <w:rtl w:val="0"/>
        </w:rPr>
        <w:t xml:space="preserve">a copiilor </w:t>
      </w:r>
      <w:r>
        <w:rPr>
          <w:sz w:val="20"/>
          <w:szCs w:val="20"/>
          <w:shd w:val="clear" w:color="auto" w:fill="ffffff"/>
          <w:rtl w:val="0"/>
        </w:rPr>
        <w:t>î</w:t>
      </w:r>
      <w:r>
        <w:rPr>
          <w:sz w:val="20"/>
          <w:szCs w:val="20"/>
          <w:shd w:val="clear" w:color="auto" w:fill="ffffff"/>
          <w:rtl w:val="0"/>
          <w:lang w:val="it-IT"/>
        </w:rPr>
        <w:t>n unit</w:t>
      </w:r>
      <w:r>
        <w:rPr>
          <w:sz w:val="20"/>
          <w:szCs w:val="20"/>
          <w:shd w:val="clear" w:color="auto" w:fill="ffffff"/>
          <w:rtl w:val="0"/>
        </w:rPr>
        <w:t>ăț</w:t>
      </w:r>
      <w:r>
        <w:rPr>
          <w:sz w:val="20"/>
          <w:szCs w:val="20"/>
          <w:shd w:val="clear" w:color="auto" w:fill="ffffff"/>
          <w:rtl w:val="0"/>
        </w:rPr>
        <w:t xml:space="preserve">ile de </w:t>
      </w:r>
      <w:r>
        <w:rPr>
          <w:sz w:val="20"/>
          <w:szCs w:val="20"/>
          <w:shd w:val="clear" w:color="auto" w:fill="ffffff"/>
          <w:rtl w:val="0"/>
        </w:rPr>
        <w:t>î</w:t>
      </w:r>
      <w:r>
        <w:rPr>
          <w:sz w:val="20"/>
          <w:szCs w:val="20"/>
          <w:shd w:val="clear" w:color="auto" w:fill="ffffff"/>
          <w:rtl w:val="0"/>
        </w:rPr>
        <w:t>nv</w:t>
      </w:r>
      <w:r>
        <w:rPr>
          <w:sz w:val="20"/>
          <w:szCs w:val="20"/>
          <w:shd w:val="clear" w:color="auto" w:fill="ffffff"/>
          <w:rtl w:val="0"/>
        </w:rPr>
        <w:t>ăță</w:t>
      </w:r>
      <w:r>
        <w:rPr>
          <w:sz w:val="20"/>
          <w:szCs w:val="20"/>
          <w:shd w:val="clear" w:color="auto" w:fill="ffffff"/>
          <w:rtl w:val="0"/>
        </w:rPr>
        <w:t>m</w:t>
      </w:r>
      <w:r>
        <w:rPr>
          <w:sz w:val="20"/>
          <w:szCs w:val="20"/>
          <w:shd w:val="clear" w:color="auto" w:fill="ffffff"/>
          <w:rtl w:val="0"/>
        </w:rPr>
        <w:t>â</w:t>
      </w:r>
      <w:r>
        <w:rPr>
          <w:sz w:val="20"/>
          <w:szCs w:val="20"/>
          <w:shd w:val="clear" w:color="auto" w:fill="ffffff"/>
          <w:rtl w:val="0"/>
        </w:rPr>
        <w:t>nt, pe perioada st</w:t>
      </w:r>
      <w:r>
        <w:rPr>
          <w:sz w:val="20"/>
          <w:szCs w:val="20"/>
          <w:shd w:val="clear" w:color="auto" w:fill="ffffff"/>
          <w:rtl w:val="0"/>
        </w:rPr>
        <w:t>ă</w:t>
      </w:r>
      <w:r>
        <w:rPr>
          <w:sz w:val="20"/>
          <w:szCs w:val="20"/>
          <w:shd w:val="clear" w:color="auto" w:fill="ffffff"/>
          <w:rtl w:val="0"/>
        </w:rPr>
        <w:t>rii de alert</w:t>
      </w:r>
      <w:r>
        <w:rPr>
          <w:sz w:val="20"/>
          <w:szCs w:val="20"/>
          <w:shd w:val="clear" w:color="auto" w:fill="ffffff"/>
          <w:rtl w:val="0"/>
        </w:rPr>
        <w:t>ă ș</w:t>
      </w:r>
      <w:r>
        <w:rPr>
          <w:sz w:val="20"/>
          <w:szCs w:val="20"/>
          <w:shd w:val="clear" w:color="auto" w:fill="ffffff"/>
          <w:rtl w:val="0"/>
        </w:rPr>
        <w:t>i dup</w:t>
      </w:r>
      <w:r>
        <w:rPr>
          <w:sz w:val="20"/>
          <w:szCs w:val="20"/>
          <w:shd w:val="clear" w:color="auto" w:fill="ffffff"/>
          <w:rtl w:val="0"/>
        </w:rPr>
        <w:t>ă î</w:t>
      </w:r>
      <w:r>
        <w:rPr>
          <w:sz w:val="20"/>
          <w:szCs w:val="20"/>
          <w:shd w:val="clear" w:color="auto" w:fill="ffffff"/>
          <w:rtl w:val="0"/>
        </w:rPr>
        <w:t>ncetarea acesteia, dar nu mai t</w:t>
      </w:r>
      <w:r>
        <w:rPr>
          <w:sz w:val="20"/>
          <w:szCs w:val="20"/>
          <w:shd w:val="clear" w:color="auto" w:fill="ffffff"/>
          <w:rtl w:val="0"/>
        </w:rPr>
        <w:t>â</w:t>
      </w:r>
      <w:r>
        <w:rPr>
          <w:sz w:val="20"/>
          <w:szCs w:val="20"/>
          <w:shd w:val="clear" w:color="auto" w:fill="ffffff"/>
          <w:rtl w:val="0"/>
        </w:rPr>
        <w:t xml:space="preserve">rziu de finalizarea cursurilor anului </w:t>
      </w:r>
      <w:r>
        <w:rPr>
          <w:sz w:val="20"/>
          <w:szCs w:val="20"/>
          <w:shd w:val="clear" w:color="auto" w:fill="ffffff"/>
          <w:rtl w:val="0"/>
        </w:rPr>
        <w:t>ș</w:t>
      </w:r>
      <w:r>
        <w:rPr>
          <w:sz w:val="20"/>
          <w:szCs w:val="20"/>
          <w:shd w:val="clear" w:color="auto" w:fill="ffffff"/>
          <w:rtl w:val="0"/>
        </w:rPr>
        <w:t>colar 2021-2022, f</w:t>
      </w:r>
      <w:r>
        <w:rPr>
          <w:sz w:val="20"/>
          <w:szCs w:val="20"/>
          <w:shd w:val="clear" w:color="auto" w:fill="ffffff"/>
          <w:rtl w:val="0"/>
        </w:rPr>
        <w:t>ă</w:t>
      </w:r>
      <w:r>
        <w:rPr>
          <w:sz w:val="20"/>
          <w:szCs w:val="20"/>
          <w:shd w:val="clear" w:color="auto" w:fill="ffffff"/>
          <w:rtl w:val="0"/>
        </w:rPr>
        <w:t>r</w:t>
      </w:r>
      <w:r>
        <w:rPr>
          <w:sz w:val="20"/>
          <w:szCs w:val="20"/>
          <w:shd w:val="clear" w:color="auto" w:fill="ffffff"/>
          <w:rtl w:val="0"/>
        </w:rPr>
        <w:t xml:space="preserve">ă </w:t>
      </w:r>
      <w:r>
        <w:rPr>
          <w:sz w:val="20"/>
          <w:szCs w:val="20"/>
          <w:shd w:val="clear" w:color="auto" w:fill="ffffff"/>
          <w:rtl w:val="0"/>
          <w:lang w:val="it-IT"/>
        </w:rPr>
        <w:t>a se include vacan</w:t>
      </w:r>
      <w:r>
        <w:rPr>
          <w:sz w:val="20"/>
          <w:szCs w:val="20"/>
          <w:shd w:val="clear" w:color="auto" w:fill="ffffff"/>
          <w:rtl w:val="0"/>
        </w:rPr>
        <w:t>ț</w:t>
      </w:r>
      <w:r>
        <w:rPr>
          <w:sz w:val="20"/>
          <w:szCs w:val="20"/>
          <w:shd w:val="clear" w:color="auto" w:fill="ffffff"/>
          <w:rtl w:val="0"/>
          <w:lang w:val="it-IT"/>
        </w:rPr>
        <w:t>ele.</w:t>
      </w:r>
    </w:p>
    <w:p>
      <w:pPr>
        <w:pStyle w:val="Corp"/>
        <w:ind w:left="28" w:firstLine="0"/>
        <w:jc w:val="both"/>
        <w:rPr>
          <w:sz w:val="20"/>
          <w:szCs w:val="20"/>
          <w:shd w:val="clear" w:color="auto" w:fill="ffffff"/>
        </w:rPr>
      </w:pPr>
    </w:p>
    <w:p>
      <w:pPr>
        <w:pStyle w:val="Corp"/>
        <w:spacing w:after="120" w:line="360" w:lineRule="auto"/>
        <w:ind w:left="28" w:firstLine="0"/>
        <w:rPr>
          <w:sz w:val="20"/>
          <w:szCs w:val="20"/>
        </w:rPr>
      </w:pPr>
      <w:r>
        <w:rPr>
          <w:sz w:val="20"/>
          <w:szCs w:val="20"/>
          <w:rtl w:val="0"/>
        </w:rPr>
        <w:t>Semn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  <w:lang w:val="en-US"/>
        </w:rPr>
        <w:t>tura ___________________________</w:t>
      </w:r>
    </w:p>
    <w:p>
      <w:pPr>
        <w:pStyle w:val="Corp"/>
        <w:spacing w:after="120" w:line="360" w:lineRule="auto"/>
        <w:ind w:left="28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Data ________________________________</w:t>
      </w:r>
    </w:p>
    <w:p>
      <w:pPr>
        <w:pStyle w:val="Corp"/>
        <w:jc w:val="both"/>
        <w:rPr>
          <w:sz w:val="14"/>
          <w:szCs w:val="14"/>
          <w:shd w:val="clear" w:color="auto" w:fill="ffffff"/>
        </w:rPr>
      </w:pPr>
      <w:r>
        <w:rPr>
          <w:sz w:val="14"/>
          <w:szCs w:val="14"/>
          <w:rtl w:val="0"/>
        </w:rPr>
        <w:t>*) La cerere se ata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</w:rPr>
        <w:t>eaz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declara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ia pe propria r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spundere a celuilalt p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rinte, copia certificatului/certificatelor de na</w:t>
      </w:r>
      <w:r>
        <w:rPr>
          <w:sz w:val="14"/>
          <w:szCs w:val="14"/>
          <w:shd w:val="clear" w:color="auto" w:fill="ffffff"/>
          <w:rtl w:val="0"/>
        </w:rPr>
        <w:t>ş</w:t>
      </w:r>
      <w:r>
        <w:rPr>
          <w:sz w:val="14"/>
          <w:szCs w:val="14"/>
          <w:shd w:val="clear" w:color="auto" w:fill="ffffff"/>
          <w:rtl w:val="0"/>
        </w:rPr>
        <w:t>tere al/ale copilului/copiilor sau a documentului care atest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calitatea de p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 xml:space="preserve">rinte, precum </w:t>
      </w:r>
      <w:r>
        <w:rPr>
          <w:sz w:val="14"/>
          <w:szCs w:val="14"/>
          <w:shd w:val="clear" w:color="auto" w:fill="ffffff"/>
          <w:rtl w:val="0"/>
        </w:rPr>
        <w:t>ş</w:t>
      </w:r>
      <w:r>
        <w:rPr>
          <w:sz w:val="14"/>
          <w:szCs w:val="14"/>
          <w:shd w:val="clear" w:color="auto" w:fill="ffffff"/>
          <w:rtl w:val="0"/>
        </w:rPr>
        <w:t>i, dup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caz,</w:t>
      </w:r>
      <w:r>
        <w:rPr>
          <w:sz w:val="14"/>
          <w:szCs w:val="14"/>
          <w:rtl w:val="0"/>
        </w:rPr>
        <w:t xml:space="preserve"> </w:t>
      </w:r>
      <w:r>
        <w:rPr>
          <w:sz w:val="14"/>
          <w:szCs w:val="14"/>
          <w:shd w:val="clear" w:color="auto" w:fill="ffffff"/>
          <w:rtl w:val="0"/>
        </w:rPr>
        <w:t xml:space="preserve">copia certificatului de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 xml:space="preserve">ncadrare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 xml:space="preserve">n grad de handicap al copilului ori adultului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 v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rst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de p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la 26 de ani sau copia adeverin</w:t>
      </w:r>
      <w:r>
        <w:rPr>
          <w:sz w:val="14"/>
          <w:szCs w:val="14"/>
          <w:shd w:val="clear" w:color="auto" w:fill="ffffff"/>
          <w:rtl w:val="0"/>
        </w:rPr>
        <w:t>ţ</w:t>
      </w:r>
      <w:r>
        <w:rPr>
          <w:sz w:val="14"/>
          <w:szCs w:val="14"/>
          <w:shd w:val="clear" w:color="auto" w:fill="ffffff"/>
          <w:rtl w:val="0"/>
        </w:rPr>
        <w:t>ei eliberate de medicul de familie/medicul specialist, pentru situa</w:t>
      </w:r>
      <w:r>
        <w:rPr>
          <w:sz w:val="14"/>
          <w:szCs w:val="14"/>
          <w:shd w:val="clear" w:color="auto" w:fill="ffffff"/>
          <w:rtl w:val="0"/>
        </w:rPr>
        <w:t>ţ</w:t>
      </w:r>
      <w:r>
        <w:rPr>
          <w:sz w:val="14"/>
          <w:szCs w:val="14"/>
          <w:shd w:val="clear" w:color="auto" w:fill="ffffff"/>
          <w:rtl w:val="0"/>
          <w:lang w:val="it-IT"/>
        </w:rPr>
        <w:t>ia prev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  <w:lang w:val="de-DE"/>
        </w:rPr>
        <w:t>zut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la art. 1 alin. (6) din</w:t>
      </w:r>
      <w:r>
        <w:rPr>
          <w:sz w:val="14"/>
          <w:szCs w:val="14"/>
          <w:rtl w:val="0"/>
        </w:rPr>
        <w:t xml:space="preserve"> </w:t>
      </w:r>
      <w:r>
        <w:rPr>
          <w:sz w:val="14"/>
          <w:szCs w:val="14"/>
          <w:shd w:val="clear" w:color="auto" w:fill="ffffff"/>
          <w:rtl w:val="0"/>
        </w:rPr>
        <w:t>Ordonan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a de urgen</w:t>
      </w:r>
      <w:r>
        <w:rPr>
          <w:sz w:val="14"/>
          <w:szCs w:val="14"/>
          <w:shd w:val="clear" w:color="auto" w:fill="ffffff"/>
          <w:rtl w:val="0"/>
        </w:rPr>
        <w:t xml:space="preserve">ță </w:t>
      </w:r>
      <w:r>
        <w:rPr>
          <w:sz w:val="14"/>
          <w:szCs w:val="14"/>
          <w:shd w:val="clear" w:color="auto" w:fill="ffffff"/>
          <w:rtl w:val="0"/>
        </w:rPr>
        <w:t>a Guvernului nr. 110/2021 .</w:t>
      </w:r>
    </w:p>
    <w:p>
      <w:pPr>
        <w:pStyle w:val="Corp"/>
        <w:jc w:val="both"/>
        <w:rPr>
          <w:sz w:val="14"/>
          <w:szCs w:val="14"/>
          <w:shd w:val="clear" w:color="auto" w:fill="ffffff"/>
        </w:rPr>
      </w:pPr>
    </w:p>
    <w:p>
      <w:pPr>
        <w:pStyle w:val="Corp"/>
        <w:jc w:val="both"/>
        <w:rPr>
          <w:sz w:val="14"/>
          <w:szCs w:val="14"/>
        </w:rPr>
      </w:pPr>
      <w:r>
        <w:rPr>
          <w:sz w:val="14"/>
          <w:szCs w:val="14"/>
          <w:rtl w:val="0"/>
        </w:rPr>
        <w:t>**) Se bifeaz</w:t>
      </w:r>
      <w:r>
        <w:rPr>
          <w:sz w:val="14"/>
          <w:szCs w:val="14"/>
          <w:rtl w:val="0"/>
        </w:rPr>
        <w:t>ă î</w:t>
      </w:r>
      <w:r>
        <w:rPr>
          <w:sz w:val="14"/>
          <w:szCs w:val="14"/>
          <w:rtl w:val="0"/>
        </w:rPr>
        <w:t>n mod corespunz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  <w:lang w:val="es-ES_tradnl"/>
        </w:rPr>
        <w:t>tor de c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tre solicitant.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  <w:lang w:val="fr-FR"/>
        </w:rPr>
        <w:t xml:space="preserve">***) Se va completa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mod corespunz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tor, pentru fiecare persoan</w:t>
      </w:r>
      <w:r>
        <w:rPr>
          <w:sz w:val="14"/>
          <w:szCs w:val="14"/>
          <w:rtl w:val="0"/>
        </w:rPr>
        <w:t>ă î</w:t>
      </w:r>
      <w:r>
        <w:rPr>
          <w:sz w:val="14"/>
          <w:szCs w:val="14"/>
          <w:rtl w:val="0"/>
        </w:rPr>
        <w:t>n parte, dup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>cum urmeaz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: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1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>- copil pre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</w:rPr>
        <w:t xml:space="preserve">colar; 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2</w:t>
      </w:r>
      <w:r>
        <w:rPr>
          <w:sz w:val="14"/>
          <w:szCs w:val="14"/>
          <w:rtl w:val="0"/>
        </w:rPr>
        <w:t xml:space="preserve">”  </w:t>
      </w:r>
      <w:r>
        <w:rPr>
          <w:sz w:val="14"/>
          <w:szCs w:val="14"/>
          <w:rtl w:val="0"/>
        </w:rPr>
        <w:t xml:space="preserve">- copil 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  <w:lang w:val="pt-PT"/>
        </w:rPr>
        <w:t>colar de p</w:t>
      </w:r>
      <w:r>
        <w:rPr>
          <w:sz w:val="14"/>
          <w:szCs w:val="14"/>
          <w:rtl w:val="0"/>
        </w:rPr>
        <w:t>â</w:t>
      </w:r>
      <w:r>
        <w:rPr>
          <w:sz w:val="14"/>
          <w:szCs w:val="14"/>
          <w:rtl w:val="0"/>
        </w:rPr>
        <w:t>n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  <w:lang w:val="it-IT"/>
        </w:rPr>
        <w:t>la 12 ani inclusiv;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3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 xml:space="preserve">- copil aflat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situa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iile prev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zute la art. 1 alin. (6) din Ordonan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a de urgen</w:t>
      </w:r>
      <w:r>
        <w:rPr>
          <w:sz w:val="14"/>
          <w:szCs w:val="14"/>
          <w:rtl w:val="0"/>
        </w:rPr>
        <w:t xml:space="preserve">ță </w:t>
      </w:r>
      <w:r>
        <w:rPr>
          <w:sz w:val="14"/>
          <w:szCs w:val="14"/>
          <w:rtl w:val="0"/>
        </w:rPr>
        <w:t>a Guvernului nr. 110/2021;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4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 xml:space="preserve">- copil minor 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nscris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 unitate de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nv</w:t>
      </w:r>
      <w:r>
        <w:rPr>
          <w:sz w:val="14"/>
          <w:szCs w:val="14"/>
          <w:rtl w:val="0"/>
        </w:rPr>
        <w:t>ăță</w:t>
      </w:r>
      <w:r>
        <w:rPr>
          <w:sz w:val="14"/>
          <w:szCs w:val="14"/>
          <w:rtl w:val="0"/>
        </w:rPr>
        <w:t>m</w:t>
      </w:r>
      <w:r>
        <w:rPr>
          <w:sz w:val="14"/>
          <w:szCs w:val="14"/>
          <w:rtl w:val="0"/>
        </w:rPr>
        <w:t>â</w:t>
      </w:r>
      <w:r>
        <w:rPr>
          <w:sz w:val="14"/>
          <w:szCs w:val="14"/>
          <w:rtl w:val="0"/>
          <w:lang w:val="en-US"/>
        </w:rPr>
        <w:t>nt special;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5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 xml:space="preserve">- adult cu handicap 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nscris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 unitate de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nv</w:t>
      </w:r>
      <w:r>
        <w:rPr>
          <w:sz w:val="14"/>
          <w:szCs w:val="14"/>
          <w:rtl w:val="0"/>
        </w:rPr>
        <w:t>ăță</w:t>
      </w:r>
      <w:r>
        <w:rPr>
          <w:sz w:val="14"/>
          <w:szCs w:val="14"/>
          <w:rtl w:val="0"/>
        </w:rPr>
        <w:t>m</w:t>
      </w:r>
      <w:r>
        <w:rPr>
          <w:sz w:val="14"/>
          <w:szCs w:val="14"/>
          <w:rtl w:val="0"/>
        </w:rPr>
        <w:t>â</w:t>
      </w:r>
      <w:r>
        <w:rPr>
          <w:sz w:val="14"/>
          <w:szCs w:val="14"/>
          <w:rtl w:val="0"/>
          <w:lang w:val="en-US"/>
        </w:rPr>
        <w:t>nt special;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„</w:t>
      </w:r>
      <w:r>
        <w:rPr>
          <w:sz w:val="14"/>
          <w:szCs w:val="14"/>
          <w:rtl w:val="0"/>
        </w:rPr>
        <w:t>6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 xml:space="preserve">- copil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nscris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unitate de educa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ie timpurie antepre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  <w:lang w:val="it-IT"/>
        </w:rPr>
        <w:t>colar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7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>- persoan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>cu handicap prev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  <w:lang w:val="de-DE"/>
        </w:rPr>
        <w:t>zut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  <w:lang w:val="pt-PT"/>
        </w:rPr>
        <w:t xml:space="preserve">la art. 1 alin. (5) 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</w:rPr>
        <w:t>i art. 2 din</w:t>
      </w:r>
      <w:r>
        <w:rPr>
          <w:b w:val="1"/>
          <w:bCs w:val="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</w:rPr>
        <w:t>Ordonan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a de urgen</w:t>
      </w:r>
      <w:r>
        <w:rPr>
          <w:sz w:val="14"/>
          <w:szCs w:val="14"/>
          <w:rtl w:val="0"/>
        </w:rPr>
        <w:t xml:space="preserve">ță </w:t>
      </w:r>
      <w:r>
        <w:rPr>
          <w:sz w:val="14"/>
          <w:szCs w:val="14"/>
          <w:rtl w:val="0"/>
        </w:rPr>
        <w:t>a Guvernului nr. 110/2021</w:t>
      </w:r>
      <w:r>
        <w:rPr>
          <w:b w:val="1"/>
          <w:bCs w:val="1"/>
          <w:sz w:val="14"/>
          <w:szCs w:val="14"/>
          <w:rtl w:val="0"/>
        </w:rPr>
        <w:t> </w:t>
      </w:r>
      <w:r>
        <w:rPr>
          <w:sz w:val="14"/>
          <w:szCs w:val="14"/>
          <w:rtl w:val="0"/>
        </w:rPr>
        <w:t xml:space="preserve"> care beneficiaz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 xml:space="preserve">de serviciul de zi aflat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administrarea prim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riei;</w:t>
      </w:r>
    </w:p>
    <w:p>
      <w:pPr>
        <w:pStyle w:val="Corp"/>
        <w:spacing w:line="276" w:lineRule="auto"/>
        <w:rPr>
          <w:sz w:val="14"/>
          <w:szCs w:val="14"/>
        </w:rPr>
      </w:pPr>
      <w:r>
        <w:rPr>
          <w:sz w:val="14"/>
          <w:szCs w:val="14"/>
          <w:rtl w:val="0"/>
        </w:rPr>
        <w:t>„</w:t>
      </w:r>
      <w:r>
        <w:rPr>
          <w:sz w:val="14"/>
          <w:szCs w:val="14"/>
          <w:rtl w:val="0"/>
        </w:rPr>
        <w:t>8</w:t>
      </w:r>
      <w:r>
        <w:rPr>
          <w:sz w:val="14"/>
          <w:szCs w:val="14"/>
          <w:rtl w:val="0"/>
        </w:rPr>
        <w:t xml:space="preserve">” </w:t>
      </w:r>
      <w:r>
        <w:rPr>
          <w:sz w:val="14"/>
          <w:szCs w:val="14"/>
          <w:rtl w:val="0"/>
        </w:rPr>
        <w:t>- persoan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>cu handicap prev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  <w:lang w:val="de-DE"/>
        </w:rPr>
        <w:t>zut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  <w:lang w:val="pt-PT"/>
        </w:rPr>
        <w:t xml:space="preserve">la art. 1 alin. (5) 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</w:rPr>
        <w:t>i art. 2 din Ordonan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a de urgen</w:t>
      </w:r>
      <w:r>
        <w:rPr>
          <w:sz w:val="14"/>
          <w:szCs w:val="14"/>
          <w:rtl w:val="0"/>
        </w:rPr>
        <w:t xml:space="preserve">ță </w:t>
      </w:r>
      <w:r>
        <w:rPr>
          <w:sz w:val="14"/>
          <w:szCs w:val="14"/>
          <w:rtl w:val="0"/>
        </w:rPr>
        <w:t>a Guvernului nr. 110/2021 care beneficiaz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 xml:space="preserve">de serviciul de zi aflat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administrarea direc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iilor generale de asisten</w:t>
      </w:r>
      <w:r>
        <w:rPr>
          <w:sz w:val="14"/>
          <w:szCs w:val="14"/>
          <w:rtl w:val="0"/>
        </w:rPr>
        <w:t xml:space="preserve">ță </w:t>
      </w:r>
      <w:r>
        <w:rPr>
          <w:sz w:val="14"/>
          <w:szCs w:val="14"/>
          <w:rtl w:val="0"/>
          <w:lang w:val="fr-FR"/>
        </w:rPr>
        <w:t>social</w:t>
      </w:r>
      <w:r>
        <w:rPr>
          <w:sz w:val="14"/>
          <w:szCs w:val="14"/>
          <w:rtl w:val="0"/>
        </w:rPr>
        <w:t>ă ș</w:t>
      </w:r>
      <w:r>
        <w:rPr>
          <w:sz w:val="14"/>
          <w:szCs w:val="14"/>
          <w:rtl w:val="0"/>
          <w:lang w:val="it-IT"/>
        </w:rPr>
        <w:t>i protec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>ia copilului.</w:t>
      </w:r>
    </w:p>
    <w:p>
      <w:pPr>
        <w:pStyle w:val="List Paragraph"/>
        <w:spacing w:line="240" w:lineRule="auto"/>
        <w:ind w:left="142" w:hanging="142"/>
        <w:jc w:val="both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</w:p>
    <w:p>
      <w:pPr>
        <w:pStyle w:val="Corp"/>
        <w:spacing w:line="360" w:lineRule="auto"/>
        <w:jc w:val="right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40" w:right="630" w:bottom="360" w:left="720" w:header="562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Medium Grid 21"/>
      <w:bidi w:val="0"/>
      <w:ind w:left="0" w:right="0" w:firstLine="0"/>
      <w:jc w:val="right"/>
      <w:rPr>
        <w:rtl w:val="0"/>
      </w:rPr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2"/>
  </w:abstractNum>
  <w:abstractNum w:abstractNumId="3">
    <w:multiLevelType w:val="hybridMultilevel"/>
    <w:styleLink w:val="Stil importat 2"/>
    <w:lvl w:ilvl="0">
      <w:start w:val="1"/>
      <w:numFmt w:val="bullet"/>
      <w:suff w:val="tab"/>
      <w:lvlText w:val="·"/>
      <w:lvlJc w:val="left"/>
      <w:pPr>
        <w:ind w:left="8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98" w:hanging="3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0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0" w:hanging="3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6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0" w:hanging="3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2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0" w:hanging="3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edium Grid 21">
    <w:name w:val="Medium Grid 21"/>
    <w:next w:val="Medium Grid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s_hdr">
    <w:name w:val="s_hd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numbering" w:styleId="Stil importat 2">
    <w:name w:val="Stil importat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