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6EC7" w:rsidRDefault="00D96EC7">
      <w:pPr>
        <w:ind w:left="426"/>
        <w:jc w:val="both"/>
        <w:rPr>
          <w:rFonts w:ascii="Cambria" w:eastAsia="Cambria" w:hAnsi="Cambria" w:cs="Cambria"/>
          <w:b/>
        </w:rPr>
      </w:pPr>
    </w:p>
    <w:p w14:paraId="00000002" w14:textId="77777777" w:rsidR="00D96EC7" w:rsidRDefault="00D96EC7">
      <w:pPr>
        <w:ind w:left="426"/>
        <w:jc w:val="center"/>
        <w:rPr>
          <w:rFonts w:ascii="Cambria" w:eastAsia="Cambria" w:hAnsi="Cambria" w:cs="Cambria"/>
          <w:b/>
          <w:sz w:val="26"/>
          <w:szCs w:val="26"/>
        </w:rPr>
      </w:pPr>
    </w:p>
    <w:p w14:paraId="00000003" w14:textId="77777777" w:rsidR="00D96EC7" w:rsidRDefault="00066C0B">
      <w:pPr>
        <w:jc w:val="center"/>
        <w:rPr>
          <w:rFonts w:ascii="Cambria" w:eastAsia="Cambria" w:hAnsi="Cambria" w:cs="Cambria"/>
          <w:b/>
        </w:rPr>
      </w:pPr>
      <w:r>
        <w:rPr>
          <w:rFonts w:ascii="Cambria" w:eastAsia="Cambria" w:hAnsi="Cambria" w:cs="Cambria"/>
          <w:b/>
          <w:sz w:val="28"/>
          <w:szCs w:val="28"/>
        </w:rPr>
        <w:t>PREMIERĂ: UiPath Foundation și Brio</w:t>
      </w:r>
      <w:r>
        <w:rPr>
          <w:rFonts w:ascii="Cambria" w:eastAsia="Cambria" w:hAnsi="Cambria" w:cs="Cambria"/>
          <w:b/>
          <w:sz w:val="28"/>
          <w:szCs w:val="28"/>
          <w:vertAlign w:val="superscript"/>
        </w:rPr>
        <w:t xml:space="preserve">® </w:t>
      </w:r>
      <w:r>
        <w:rPr>
          <w:rFonts w:ascii="Cambria" w:eastAsia="Cambria" w:hAnsi="Cambria" w:cs="Cambria"/>
          <w:b/>
          <w:sz w:val="28"/>
          <w:szCs w:val="28"/>
        </w:rPr>
        <w:t>pun la dispoziția publicului primul test gratuit de literație digitală</w:t>
      </w:r>
    </w:p>
    <w:p w14:paraId="00000004" w14:textId="239FD6DE" w:rsidR="00D96EC7" w:rsidRDefault="00D96EC7">
      <w:pPr>
        <w:ind w:left="426"/>
        <w:jc w:val="center"/>
        <w:rPr>
          <w:rFonts w:ascii="Cambria" w:eastAsia="Cambria" w:hAnsi="Cambria" w:cs="Cambria"/>
          <w:i/>
          <w:sz w:val="24"/>
          <w:szCs w:val="24"/>
        </w:rPr>
      </w:pPr>
    </w:p>
    <w:p w14:paraId="4602D033" w14:textId="3CAFCE8F" w:rsidR="00DD2DB1" w:rsidRPr="00DD2DB1" w:rsidRDefault="00DD2DB1">
      <w:pPr>
        <w:ind w:left="426"/>
        <w:jc w:val="center"/>
        <w:rPr>
          <w:rFonts w:ascii="Cambria" w:eastAsia="Cambria" w:hAnsi="Cambria" w:cs="Cambria"/>
          <w:i/>
          <w:sz w:val="28"/>
          <w:szCs w:val="28"/>
        </w:rPr>
      </w:pPr>
      <w:r w:rsidRPr="00DD2DB1">
        <w:rPr>
          <w:rFonts w:ascii="Cambria" w:eastAsia="Cambria" w:hAnsi="Cambria" w:cs="Cambria"/>
          <w:i/>
          <w:sz w:val="28"/>
          <w:szCs w:val="28"/>
        </w:rPr>
        <w:t>Banca Comercială Română este partener de implementare al proiectului</w:t>
      </w:r>
    </w:p>
    <w:p w14:paraId="1A6C57E7" w14:textId="77777777" w:rsidR="00DD2DB1" w:rsidRDefault="00DD2DB1">
      <w:pPr>
        <w:ind w:left="426"/>
        <w:jc w:val="center"/>
        <w:rPr>
          <w:rFonts w:ascii="Cambria" w:eastAsia="Cambria" w:hAnsi="Cambria" w:cs="Cambria"/>
          <w:i/>
          <w:sz w:val="24"/>
          <w:szCs w:val="24"/>
        </w:rPr>
      </w:pPr>
    </w:p>
    <w:p w14:paraId="00000005" w14:textId="01D077DC" w:rsidR="00D96EC7" w:rsidRDefault="00066C0B" w:rsidP="00DD2DB1">
      <w:pPr>
        <w:pStyle w:val="ListParagraph"/>
        <w:numPr>
          <w:ilvl w:val="0"/>
          <w:numId w:val="1"/>
        </w:numPr>
        <w:jc w:val="center"/>
        <w:rPr>
          <w:rFonts w:ascii="Cambria" w:eastAsia="Cambria" w:hAnsi="Cambria" w:cs="Cambria"/>
          <w:iCs/>
          <w:sz w:val="24"/>
          <w:szCs w:val="24"/>
        </w:rPr>
      </w:pPr>
      <w:r w:rsidRPr="00DD2DB1">
        <w:rPr>
          <w:rFonts w:ascii="Cambria" w:eastAsia="Cambria" w:hAnsi="Cambria" w:cs="Cambria"/>
          <w:iCs/>
          <w:sz w:val="24"/>
          <w:szCs w:val="24"/>
        </w:rPr>
        <w:t>Tinerii din România sunt pe ultimul loc în UE la capitolul competențe digitale</w:t>
      </w:r>
    </w:p>
    <w:p w14:paraId="3592DA69" w14:textId="0FFD580E" w:rsidR="00DD2DB1" w:rsidRDefault="00DD2DB1" w:rsidP="00DD2DB1">
      <w:pPr>
        <w:pStyle w:val="ListParagraph"/>
        <w:numPr>
          <w:ilvl w:val="0"/>
          <w:numId w:val="1"/>
        </w:numPr>
        <w:jc w:val="center"/>
        <w:rPr>
          <w:rFonts w:ascii="Cambria" w:eastAsia="Cambria" w:hAnsi="Cambria" w:cs="Cambria"/>
          <w:iCs/>
          <w:sz w:val="24"/>
          <w:szCs w:val="24"/>
        </w:rPr>
      </w:pPr>
      <w:r>
        <w:rPr>
          <w:rFonts w:ascii="Cambria" w:eastAsia="Cambria" w:hAnsi="Cambria" w:cs="Cambria"/>
          <w:iCs/>
          <w:sz w:val="24"/>
          <w:szCs w:val="24"/>
        </w:rPr>
        <w:t xml:space="preserve">Testele </w:t>
      </w:r>
      <w:r w:rsidRPr="00DD2DB1">
        <w:rPr>
          <w:rFonts w:ascii="Cambria" w:eastAsia="Cambria" w:hAnsi="Cambria" w:cs="Cambria"/>
          <w:iCs/>
          <w:sz w:val="24"/>
          <w:szCs w:val="24"/>
        </w:rPr>
        <w:t>se adresează elevilor din clasele I-XII</w:t>
      </w:r>
      <w:r>
        <w:rPr>
          <w:rFonts w:ascii="Cambria" w:eastAsia="Cambria" w:hAnsi="Cambria" w:cs="Cambria"/>
          <w:iCs/>
          <w:sz w:val="24"/>
          <w:szCs w:val="24"/>
        </w:rPr>
        <w:t xml:space="preserve"> și </w:t>
      </w:r>
      <w:r w:rsidRPr="00DD2DB1">
        <w:rPr>
          <w:rFonts w:ascii="Cambria" w:eastAsia="Cambria" w:hAnsi="Cambria" w:cs="Cambria"/>
          <w:iCs/>
          <w:sz w:val="24"/>
          <w:szCs w:val="24"/>
        </w:rPr>
        <w:t xml:space="preserve">măsoară competențele legate de interacțiunea cu diferite </w:t>
      </w:r>
      <w:proofErr w:type="spellStart"/>
      <w:r w:rsidRPr="00DD2DB1">
        <w:rPr>
          <w:rFonts w:ascii="Cambria" w:eastAsia="Cambria" w:hAnsi="Cambria" w:cs="Cambria"/>
          <w:iCs/>
          <w:sz w:val="24"/>
          <w:szCs w:val="24"/>
        </w:rPr>
        <w:t>device</w:t>
      </w:r>
      <w:proofErr w:type="spellEnd"/>
      <w:r w:rsidRPr="00DD2DB1">
        <w:rPr>
          <w:rFonts w:ascii="Cambria" w:eastAsia="Cambria" w:hAnsi="Cambria" w:cs="Cambria"/>
          <w:iCs/>
          <w:sz w:val="24"/>
          <w:szCs w:val="24"/>
        </w:rPr>
        <w:t>-uri și programe digitale</w:t>
      </w:r>
      <w:r>
        <w:rPr>
          <w:rFonts w:ascii="Cambria" w:eastAsia="Cambria" w:hAnsi="Cambria" w:cs="Cambria"/>
          <w:iCs/>
          <w:sz w:val="24"/>
          <w:szCs w:val="24"/>
        </w:rPr>
        <w:t xml:space="preserve"> </w:t>
      </w:r>
    </w:p>
    <w:p w14:paraId="77B684C7" w14:textId="08B54EAA" w:rsidR="00DD2DB1" w:rsidRPr="00DD2DB1" w:rsidRDefault="00564AFC" w:rsidP="00DD2DB1">
      <w:pPr>
        <w:pStyle w:val="ListParagraph"/>
        <w:numPr>
          <w:ilvl w:val="0"/>
          <w:numId w:val="1"/>
        </w:numPr>
        <w:jc w:val="center"/>
        <w:rPr>
          <w:rFonts w:ascii="Cambria" w:eastAsia="Cambria" w:hAnsi="Cambria" w:cs="Cambria"/>
          <w:iCs/>
          <w:sz w:val="24"/>
          <w:szCs w:val="24"/>
        </w:rPr>
      </w:pPr>
      <w:r>
        <w:rPr>
          <w:rFonts w:ascii="Cambria" w:eastAsia="Cambria" w:hAnsi="Cambria" w:cs="Cambria"/>
          <w:iCs/>
          <w:sz w:val="24"/>
          <w:szCs w:val="24"/>
        </w:rPr>
        <w:t xml:space="preserve">Inițiatorii au </w:t>
      </w:r>
      <w:r w:rsidRPr="00564AFC">
        <w:rPr>
          <w:rFonts w:ascii="Cambria" w:eastAsia="Cambria" w:hAnsi="Cambria" w:cs="Cambria"/>
          <w:iCs/>
          <w:sz w:val="24"/>
          <w:szCs w:val="24"/>
        </w:rPr>
        <w:t xml:space="preserve">în plan </w:t>
      </w:r>
      <w:r>
        <w:rPr>
          <w:rFonts w:ascii="Cambria" w:eastAsia="Cambria" w:hAnsi="Cambria" w:cs="Cambria"/>
          <w:iCs/>
          <w:sz w:val="24"/>
          <w:szCs w:val="24"/>
        </w:rPr>
        <w:t>dezvoltarea unui</w:t>
      </w:r>
      <w:r w:rsidRPr="00564AFC">
        <w:rPr>
          <w:rFonts w:ascii="Cambria" w:eastAsia="Cambria" w:hAnsi="Cambria" w:cs="Cambria"/>
          <w:iCs/>
          <w:sz w:val="24"/>
          <w:szCs w:val="24"/>
        </w:rPr>
        <w:t xml:space="preserve"> Program Național pentru Evaluarea și Dezvoltarea Competențelor Digitale ale copiilor și profesorilor din România</w:t>
      </w:r>
    </w:p>
    <w:p w14:paraId="00000006" w14:textId="77777777" w:rsidR="00D96EC7" w:rsidRDefault="00D96EC7">
      <w:pPr>
        <w:ind w:left="426"/>
        <w:jc w:val="both"/>
        <w:rPr>
          <w:rFonts w:ascii="Cambria" w:eastAsia="Cambria" w:hAnsi="Cambria" w:cs="Cambria"/>
          <w:b/>
        </w:rPr>
      </w:pPr>
    </w:p>
    <w:p w14:paraId="00000007" w14:textId="77777777" w:rsidR="00D96EC7" w:rsidRDefault="00D96EC7">
      <w:pPr>
        <w:jc w:val="both"/>
        <w:rPr>
          <w:rFonts w:ascii="Cambria" w:eastAsia="Cambria" w:hAnsi="Cambria" w:cs="Cambria"/>
          <w:b/>
        </w:rPr>
      </w:pPr>
    </w:p>
    <w:p w14:paraId="00000008" w14:textId="77777777" w:rsidR="00D96EC7" w:rsidRDefault="00066C0B">
      <w:pPr>
        <w:jc w:val="both"/>
        <w:rPr>
          <w:rFonts w:ascii="Cambria" w:eastAsia="Cambria" w:hAnsi="Cambria" w:cs="Cambria"/>
        </w:rPr>
      </w:pPr>
      <w:r>
        <w:rPr>
          <w:rFonts w:ascii="Cambria" w:eastAsia="Cambria" w:hAnsi="Cambria" w:cs="Cambria"/>
          <w:b/>
        </w:rPr>
        <w:t>București, 4 octombrie 2021:</w:t>
      </w:r>
      <w:r>
        <w:rPr>
          <w:rFonts w:ascii="Cambria" w:eastAsia="Cambria" w:hAnsi="Cambria" w:cs="Cambria"/>
        </w:rPr>
        <w:t xml:space="preserve"> Potrivit unui raport recent Eurostat privind competențele digitale ale tinerilor din Europa (16-24 ani), cei din România se clasează pe ultimul loc în UE. 56% dintre aceștia dețin competențe digitale de bază, față de media UE de 80%. România este pe ultimul loc și la nivelul populației generale, doar 10% dintre români având abilități digitale superioare (vs 33% media UE), în timp ce 43% au abilități reduse (vs 28% media UE).</w:t>
      </w:r>
      <w:r>
        <w:rPr>
          <w:rFonts w:ascii="Cambria" w:eastAsia="Cambria" w:hAnsi="Cambria" w:cs="Cambria"/>
          <w:vertAlign w:val="superscript"/>
        </w:rPr>
        <w:footnoteReference w:id="1"/>
      </w:r>
      <w:r>
        <w:rPr>
          <w:rFonts w:ascii="Cambria" w:eastAsia="Cambria" w:hAnsi="Cambria" w:cs="Cambria"/>
        </w:rPr>
        <w:t xml:space="preserve">  </w:t>
      </w:r>
    </w:p>
    <w:p w14:paraId="00000009" w14:textId="77777777" w:rsidR="00D96EC7" w:rsidRDefault="00D96EC7">
      <w:pPr>
        <w:jc w:val="both"/>
        <w:rPr>
          <w:rFonts w:ascii="Cambria" w:eastAsia="Cambria" w:hAnsi="Cambria" w:cs="Cambria"/>
        </w:rPr>
      </w:pPr>
    </w:p>
    <w:p w14:paraId="0000000A" w14:textId="7F928028" w:rsidR="00D96EC7" w:rsidRDefault="00066C0B">
      <w:pPr>
        <w:jc w:val="both"/>
        <w:rPr>
          <w:rFonts w:ascii="Cambria" w:eastAsia="Cambria" w:hAnsi="Cambria" w:cs="Cambria"/>
        </w:rPr>
      </w:pPr>
      <w:r>
        <w:rPr>
          <w:rFonts w:ascii="Cambria" w:eastAsia="Cambria" w:hAnsi="Cambria" w:cs="Cambria"/>
        </w:rPr>
        <w:t>UiPath Foundation alături de Brio</w:t>
      </w:r>
      <w:r>
        <w:rPr>
          <w:rFonts w:ascii="Cambria" w:eastAsia="Cambria" w:hAnsi="Cambria" w:cs="Cambria"/>
          <w:vertAlign w:val="superscript"/>
        </w:rPr>
        <w:t>®</w:t>
      </w:r>
      <w:r>
        <w:rPr>
          <w:rFonts w:ascii="Cambria" w:eastAsia="Cambria" w:hAnsi="Cambria" w:cs="Cambria"/>
        </w:rPr>
        <w:t xml:space="preserve">, platformă ed-tech de măsurare a performanței educaționale avizată de Ministerul Educației și Cercetării, </w:t>
      </w:r>
      <w:sdt>
        <w:sdtPr>
          <w:tag w:val="goog_rdk_0"/>
          <w:id w:val="-1710259084"/>
        </w:sdtPr>
        <w:sdtEndPr/>
        <w:sdtContent/>
      </w:sdt>
      <w:sdt>
        <w:sdtPr>
          <w:tag w:val="goog_rdk_1"/>
          <w:id w:val="-1155534888"/>
        </w:sdtPr>
        <w:sdtEndPr/>
        <w:sdtContent/>
      </w:sdt>
      <w:r>
        <w:rPr>
          <w:rFonts w:ascii="Cambria" w:eastAsia="Cambria" w:hAnsi="Cambria" w:cs="Cambria"/>
        </w:rPr>
        <w:t xml:space="preserve">lansează în premieră în România </w:t>
      </w:r>
      <w:r>
        <w:rPr>
          <w:rFonts w:ascii="Cambria" w:eastAsia="Cambria" w:hAnsi="Cambria" w:cs="Cambria"/>
          <w:b/>
        </w:rPr>
        <w:t>primul instrument de diagnosticare și evaluare a literației digitale în rândul elevilor din România.</w:t>
      </w:r>
      <w:r>
        <w:rPr>
          <w:rFonts w:ascii="Cambria" w:eastAsia="Cambria" w:hAnsi="Cambria" w:cs="Cambria"/>
        </w:rPr>
        <w:t xml:space="preserve"> După </w:t>
      </w:r>
      <w:r w:rsidR="00AC5674">
        <w:rPr>
          <w:rFonts w:ascii="Cambria" w:eastAsia="Cambria" w:hAnsi="Cambria" w:cs="Cambria"/>
        </w:rPr>
        <w:t>mai mult de 10</w:t>
      </w:r>
      <w:r w:rsidR="00DD2DB1">
        <w:rPr>
          <w:rFonts w:ascii="Cambria" w:eastAsia="Cambria" w:hAnsi="Cambria" w:cs="Cambria"/>
        </w:rPr>
        <w:t xml:space="preserve"> </w:t>
      </w:r>
      <w:r>
        <w:rPr>
          <w:rFonts w:ascii="Cambria" w:eastAsia="Cambria" w:hAnsi="Cambria" w:cs="Cambria"/>
        </w:rPr>
        <w:t>luni de dezvoltare, cele două entități pun la dispoziția publicului o serie de teste</w:t>
      </w:r>
      <w:r>
        <w:t xml:space="preserve"> de l</w:t>
      </w:r>
      <w:r>
        <w:rPr>
          <w:rFonts w:ascii="Cambria" w:eastAsia="Cambria" w:hAnsi="Cambria" w:cs="Cambria"/>
        </w:rPr>
        <w:t xml:space="preserve">iterație digitală (alfabetizare digitală) ce se adresează elevilor din clasele I-XII, disponibile în mod gratuit pe </w:t>
      </w:r>
      <w:hyperlink r:id="rId8" w:history="1">
        <w:r w:rsidR="00DD2DB1">
          <w:rPr>
            <w:rStyle w:val="Hyperlink"/>
            <w:rFonts w:ascii="Cambria" w:eastAsia="Cambria" w:hAnsi="Cambria" w:cs="Cambria"/>
          </w:rPr>
          <w:t>brio.ro</w:t>
        </w:r>
      </w:hyperlink>
      <w:r w:rsidR="00DD2DB1">
        <w:rPr>
          <w:rFonts w:ascii="Cambria" w:eastAsia="Cambria" w:hAnsi="Cambria" w:cs="Cambria"/>
        </w:rPr>
        <w:t>.</w:t>
      </w:r>
      <w:r w:rsidR="00AC5674">
        <w:rPr>
          <w:rFonts w:ascii="Cambria" w:eastAsia="Cambria" w:hAnsi="Cambria" w:cs="Cambria"/>
        </w:rPr>
        <w:t xml:space="preserve"> </w:t>
      </w:r>
      <w:r w:rsidR="009C57E8">
        <w:rPr>
          <w:rFonts w:ascii="Cambria" w:eastAsia="Cambria" w:hAnsi="Cambria" w:cs="Cambria"/>
        </w:rPr>
        <w:t>Testele sunt lansate într-o primă etapă în varianta beta, versiunea finală fiind programată pentru luna aprilie 2022.</w:t>
      </w:r>
      <w:r>
        <w:rPr>
          <w:rFonts w:ascii="Cambria" w:eastAsia="Cambria" w:hAnsi="Cambria" w:cs="Cambria"/>
        </w:rPr>
        <w:t xml:space="preserve"> Partener de implementare al proiectului este </w:t>
      </w:r>
      <w:r w:rsidRPr="00DD2DB1">
        <w:rPr>
          <w:rFonts w:ascii="Cambria" w:eastAsia="Cambria" w:hAnsi="Cambria" w:cs="Cambria"/>
        </w:rPr>
        <w:t>B</w:t>
      </w:r>
      <w:r w:rsidR="008F6963" w:rsidRPr="00DD2DB1">
        <w:rPr>
          <w:rFonts w:ascii="Cambria" w:eastAsia="Cambria" w:hAnsi="Cambria" w:cs="Cambria"/>
        </w:rPr>
        <w:t xml:space="preserve">anca </w:t>
      </w:r>
      <w:r w:rsidRPr="00DD2DB1">
        <w:rPr>
          <w:rFonts w:ascii="Cambria" w:eastAsia="Cambria" w:hAnsi="Cambria" w:cs="Cambria"/>
        </w:rPr>
        <w:t>C</w:t>
      </w:r>
      <w:r w:rsidR="008F6963" w:rsidRPr="00DD2DB1">
        <w:rPr>
          <w:rFonts w:ascii="Cambria" w:eastAsia="Cambria" w:hAnsi="Cambria" w:cs="Cambria"/>
        </w:rPr>
        <w:t xml:space="preserve">omercială </w:t>
      </w:r>
      <w:r w:rsidRPr="00DD2DB1">
        <w:rPr>
          <w:rFonts w:ascii="Cambria" w:eastAsia="Cambria" w:hAnsi="Cambria" w:cs="Cambria"/>
        </w:rPr>
        <w:t>R</w:t>
      </w:r>
      <w:r w:rsidR="008F6963" w:rsidRPr="00DD2DB1">
        <w:rPr>
          <w:rFonts w:ascii="Cambria" w:eastAsia="Cambria" w:hAnsi="Cambria" w:cs="Cambria"/>
        </w:rPr>
        <w:t>omână (BCR)</w:t>
      </w:r>
      <w:r w:rsidRPr="00DD2DB1">
        <w:rPr>
          <w:rFonts w:ascii="Cambria" w:eastAsia="Cambria" w:hAnsi="Cambria" w:cs="Cambria"/>
        </w:rPr>
        <w:t xml:space="preserve">. </w:t>
      </w:r>
    </w:p>
    <w:p w14:paraId="0000000B" w14:textId="77777777" w:rsidR="00D96EC7" w:rsidRDefault="00D96EC7">
      <w:pPr>
        <w:jc w:val="both"/>
        <w:rPr>
          <w:rFonts w:ascii="Cambria" w:eastAsia="Cambria" w:hAnsi="Cambria" w:cs="Cambria"/>
        </w:rPr>
      </w:pPr>
    </w:p>
    <w:p w14:paraId="0000000C" w14:textId="2C8459F5" w:rsidR="00D96EC7" w:rsidRDefault="00066C0B">
      <w:pPr>
        <w:jc w:val="both"/>
        <w:rPr>
          <w:rFonts w:ascii="Cambria" w:eastAsia="Cambria" w:hAnsi="Cambria" w:cs="Cambria"/>
        </w:rPr>
      </w:pPr>
      <w:r>
        <w:rPr>
          <w:rFonts w:ascii="Cambria" w:eastAsia="Cambria" w:hAnsi="Cambria" w:cs="Cambria"/>
        </w:rPr>
        <w:t xml:space="preserve">Testele măsoară competențele elevilor legate de interacțiunea cu diferite device-uri și programe digitale, în contextul unor scenarii variate: școală, casă și familie, prieteni și hobby-uri. Literația digitală poate fi observată, măsurată și dezvoltată prin intervenții pedagogice, de aceea acest instrument vine și în sprijinul profesorilor și învățătorilor, care </w:t>
      </w:r>
      <w:r w:rsidR="00DD2DB1">
        <w:rPr>
          <w:rFonts w:ascii="Cambria" w:eastAsia="Cambria" w:hAnsi="Cambria" w:cs="Cambria"/>
        </w:rPr>
        <w:t xml:space="preserve">îl </w:t>
      </w:r>
      <w:r>
        <w:rPr>
          <w:rFonts w:ascii="Cambria" w:eastAsia="Cambria" w:hAnsi="Cambria" w:cs="Cambria"/>
        </w:rPr>
        <w:t xml:space="preserve">pot folosi </w:t>
      </w:r>
      <w:r w:rsidR="00DD2DB1">
        <w:rPr>
          <w:rFonts w:ascii="Cambria" w:eastAsia="Cambria" w:hAnsi="Cambria" w:cs="Cambria"/>
        </w:rPr>
        <w:t>l</w:t>
      </w:r>
      <w:r>
        <w:rPr>
          <w:rFonts w:ascii="Cambria" w:eastAsia="Cambria" w:hAnsi="Cambria" w:cs="Cambria"/>
        </w:rPr>
        <w:t>a clasă pentru evaluarea capacităților elevilor. Testele sunt dezvoltate în concordanță cu reglementările Cadrului European pentru evaluarea competențelor digitale emis de Comisia Europeană și cuprind mai multe niveluri de dificultate, corespunzătoare competențelor digitale pe care ar trebui să le dețină  fiecare copil, pentru fiecare nivel de vârstă.</w:t>
      </w:r>
    </w:p>
    <w:p w14:paraId="0000000D" w14:textId="596DBE05" w:rsidR="00D96EC7" w:rsidRPr="00D45A0B" w:rsidRDefault="007D12D8">
      <w:pPr>
        <w:spacing w:before="240" w:after="240"/>
        <w:jc w:val="both"/>
        <w:rPr>
          <w:rFonts w:ascii="Cambria" w:eastAsia="Cambria" w:hAnsi="Cambria" w:cs="Cambria"/>
          <w:b/>
        </w:rPr>
      </w:pPr>
      <w:r>
        <w:rPr>
          <w:rFonts w:ascii="Cambria" w:eastAsia="Cambria" w:hAnsi="Cambria" w:cs="Cambria"/>
        </w:rPr>
        <w:lastRenderedPageBreak/>
        <w:t>„</w:t>
      </w:r>
      <w:r w:rsidR="00066C0B">
        <w:rPr>
          <w:rFonts w:ascii="Cambria" w:eastAsia="Cambria" w:hAnsi="Cambria" w:cs="Cambria"/>
          <w:i/>
        </w:rPr>
        <w:t>Lansarea versiunii beta a acestui instrument standardizat marchează un moment cheie al parteneriatului nostru cu Brio</w:t>
      </w:r>
      <w:r w:rsidR="009C57E8" w:rsidRPr="009C57E8">
        <w:rPr>
          <w:rFonts w:ascii="Cambria" w:eastAsia="Cambria" w:hAnsi="Cambria" w:cs="Cambria"/>
          <w:i/>
          <w:vertAlign w:val="superscript"/>
        </w:rPr>
        <w:t>®</w:t>
      </w:r>
      <w:r w:rsidR="00066C0B">
        <w:rPr>
          <w:rFonts w:ascii="Cambria" w:eastAsia="Cambria" w:hAnsi="Cambria" w:cs="Cambria"/>
          <w:i/>
        </w:rPr>
        <w:t xml:space="preserve">, prin care ne-am propus să măsurăm, la nivel național, </w:t>
      </w:r>
      <w:r w:rsidR="00066C0B" w:rsidRPr="007D12D8">
        <w:rPr>
          <w:rFonts w:ascii="Cambria" w:eastAsia="Cambria" w:hAnsi="Cambria" w:cs="Cambria"/>
          <w:i/>
        </w:rPr>
        <w:t>competențele digitale ale elevilor</w:t>
      </w:r>
      <w:r w:rsidR="00066C0B">
        <w:rPr>
          <w:rFonts w:ascii="Cambria" w:eastAsia="Cambria" w:hAnsi="Cambria" w:cs="Cambria"/>
        </w:rPr>
        <w:t xml:space="preserve">. </w:t>
      </w:r>
      <w:r w:rsidR="00066C0B">
        <w:rPr>
          <w:rFonts w:ascii="Cambria" w:eastAsia="Cambria" w:hAnsi="Cambria" w:cs="Cambria"/>
          <w:i/>
        </w:rPr>
        <w:t xml:space="preserve">Acest instrument va fi disponibil gratuit, celor peste 2,8 milioane de elevi din România. Pentru a rămâne dedicați obiectivului nostru de a susține copiii din medii defavorizate, eforturile noastre vor merge în direcția asigurării vizibilității și accesibilității acestui instrument elevilor și cadrelor didactice din zone și comunități vulnerabile, unde decalajele educaționale și sociale deja existente au fost amplificate de contextul pandemic”, </w:t>
      </w:r>
      <w:r w:rsidR="00066C0B">
        <w:rPr>
          <w:rFonts w:ascii="Cambria" w:eastAsia="Cambria" w:hAnsi="Cambria" w:cs="Cambria"/>
        </w:rPr>
        <w:t xml:space="preserve">spune </w:t>
      </w:r>
      <w:r w:rsidR="00066C0B" w:rsidRPr="00D45A0B">
        <w:rPr>
          <w:rFonts w:ascii="Cambria" w:eastAsia="Cambria" w:hAnsi="Cambria" w:cs="Cambria"/>
          <w:b/>
        </w:rPr>
        <w:t xml:space="preserve">Raluca Negulescu-Balaci, Director Executiv, </w:t>
      </w:r>
      <w:proofErr w:type="spellStart"/>
      <w:r w:rsidR="00066C0B" w:rsidRPr="00D45A0B">
        <w:rPr>
          <w:rFonts w:ascii="Cambria" w:eastAsia="Cambria" w:hAnsi="Cambria" w:cs="Cambria"/>
          <w:b/>
        </w:rPr>
        <w:t>UiPath</w:t>
      </w:r>
      <w:proofErr w:type="spellEnd"/>
      <w:r w:rsidR="00066C0B" w:rsidRPr="00D45A0B">
        <w:rPr>
          <w:rFonts w:ascii="Cambria" w:eastAsia="Cambria" w:hAnsi="Cambria" w:cs="Cambria"/>
          <w:b/>
        </w:rPr>
        <w:t xml:space="preserve"> Foundation</w:t>
      </w:r>
      <w:r w:rsidR="00003080">
        <w:rPr>
          <w:rFonts w:ascii="Cambria" w:eastAsia="Cambria" w:hAnsi="Cambria" w:cs="Cambria"/>
          <w:b/>
        </w:rPr>
        <w:t>.</w:t>
      </w:r>
    </w:p>
    <w:p w14:paraId="0000000F" w14:textId="64191778" w:rsidR="00D96EC7" w:rsidRDefault="00066C0B">
      <w:pPr>
        <w:jc w:val="both"/>
        <w:rPr>
          <w:rFonts w:ascii="Cambria" w:eastAsia="Cambria" w:hAnsi="Cambria" w:cs="Cambria"/>
        </w:rPr>
      </w:pPr>
      <w:r w:rsidRPr="00D45A0B">
        <w:rPr>
          <w:rFonts w:ascii="Cambria" w:eastAsia="Cambria" w:hAnsi="Cambria" w:cs="Cambria"/>
        </w:rPr>
        <w:t xml:space="preserve">Testele au fost elaborate de </w:t>
      </w:r>
      <w:r w:rsidR="00AC5674" w:rsidRPr="00D45A0B">
        <w:rPr>
          <w:rFonts w:ascii="Cambria" w:eastAsia="Cambria" w:hAnsi="Cambria" w:cs="Cambria"/>
        </w:rPr>
        <w:t xml:space="preserve">un colectiv complex de </w:t>
      </w:r>
      <w:r w:rsidRPr="00D45A0B">
        <w:rPr>
          <w:rFonts w:ascii="Cambria" w:eastAsia="Cambria" w:hAnsi="Cambria" w:cs="Cambria"/>
        </w:rPr>
        <w:t xml:space="preserve">experți </w:t>
      </w:r>
      <w:r w:rsidR="00AC5674" w:rsidRPr="00D45A0B">
        <w:rPr>
          <w:rFonts w:ascii="Cambria" w:eastAsia="Cambria" w:hAnsi="Cambria" w:cs="Cambria"/>
        </w:rPr>
        <w:t>în psihometrie, științe ale educației, IT precum și de experți în domeniul digital, instrumentul fiind unul valid științific și putând oferi informații extrem de relevante atât la nivel individual, cât și la nivel de analiză a sistemului de învățământ românesc.</w:t>
      </w:r>
    </w:p>
    <w:p w14:paraId="00000010" w14:textId="77777777" w:rsidR="00D96EC7" w:rsidRDefault="00D96EC7">
      <w:pPr>
        <w:jc w:val="both"/>
        <w:rPr>
          <w:rFonts w:ascii="Cambria" w:eastAsia="Cambria" w:hAnsi="Cambria" w:cs="Cambria"/>
        </w:rPr>
      </w:pPr>
    </w:p>
    <w:p w14:paraId="00000011" w14:textId="5099D89D" w:rsidR="00D96EC7" w:rsidRDefault="00066C0B">
      <w:pPr>
        <w:jc w:val="both"/>
        <w:rPr>
          <w:rFonts w:ascii="Cambria" w:eastAsia="Cambria" w:hAnsi="Cambria" w:cs="Cambria"/>
        </w:rPr>
      </w:pPr>
      <w:r>
        <w:rPr>
          <w:rFonts w:ascii="Cambria" w:eastAsia="Cambria" w:hAnsi="Cambria" w:cs="Cambria"/>
        </w:rPr>
        <w:t>„</w:t>
      </w:r>
      <w:r>
        <w:rPr>
          <w:rFonts w:ascii="Cambria" w:eastAsia="Cambria" w:hAnsi="Cambria" w:cs="Cambria"/>
          <w:i/>
        </w:rPr>
        <w:t>Competența digitală este una din cele opt competențe-cheie europene după care funcționează și sistemul românesc de educație. Lipsa de literație digitală în România nu este determinată de lipsa accesului la gadget, ci de lipsa aplicării unei strategii naționale privind digitalizarea sistemului de educație și formare, dar și de interesul și slaba pregătire a tuturor actorilor implicați în acest proces. Prin aceste teste pe care le-am dezvoltat cu ajutorul UiPath Foundation acoperim, așadar, competența digitală si asigurăm componenta de evaluare și de monitorizare, pentru a avea o imagine actuală asupra situației și asupra modalităților de intervenție. Însă demersul nostru nu se oprește aici, avem în plan să inițiem un Program Național pentru Evaluarea și Dezvoltarea Competențelor Digitale ale copiilor și profesorilor din România</w:t>
      </w:r>
      <w:r w:rsidR="00971572">
        <w:rPr>
          <w:rFonts w:ascii="Cambria" w:eastAsia="Cambria" w:hAnsi="Cambria" w:cs="Cambria"/>
          <w:i/>
        </w:rPr>
        <w:t>. Suntem încrezători că acest program va aduce alături de noi</w:t>
      </w:r>
      <w:r>
        <w:rPr>
          <w:rFonts w:ascii="Cambria" w:eastAsia="Cambria" w:hAnsi="Cambria" w:cs="Cambria"/>
          <w:i/>
        </w:rPr>
        <w:t xml:space="preserve"> și alți parteneri din zonele de educație și business care să sprijine inițiativa noastră</w:t>
      </w:r>
      <w:r>
        <w:rPr>
          <w:rFonts w:ascii="Cambria" w:eastAsia="Cambria" w:hAnsi="Cambria" w:cs="Cambria"/>
        </w:rPr>
        <w:t xml:space="preserve">”, spune </w:t>
      </w:r>
      <w:r>
        <w:rPr>
          <w:rFonts w:ascii="Cambria" w:eastAsia="Cambria" w:hAnsi="Cambria" w:cs="Cambria"/>
          <w:b/>
        </w:rPr>
        <w:t>Dragoș Iliescu, CEO, Chief Scientist și fondator Brio</w:t>
      </w:r>
      <w:r>
        <w:rPr>
          <w:rFonts w:ascii="Cambria" w:eastAsia="Cambria" w:hAnsi="Cambria" w:cs="Cambria"/>
          <w:b/>
          <w:vertAlign w:val="superscript"/>
        </w:rPr>
        <w:t>®</w:t>
      </w:r>
      <w:r>
        <w:rPr>
          <w:rFonts w:ascii="Cambria" w:eastAsia="Cambria" w:hAnsi="Cambria" w:cs="Cambria"/>
        </w:rPr>
        <w:t xml:space="preserve">.   </w:t>
      </w:r>
    </w:p>
    <w:p w14:paraId="00000012" w14:textId="77777777" w:rsidR="00D96EC7" w:rsidRDefault="00D96EC7">
      <w:pPr>
        <w:jc w:val="both"/>
        <w:rPr>
          <w:rFonts w:ascii="Cambria" w:eastAsia="Cambria" w:hAnsi="Cambria" w:cs="Cambria"/>
        </w:rPr>
      </w:pPr>
    </w:p>
    <w:p w14:paraId="00000013" w14:textId="0F5A6B5A" w:rsidR="00D96EC7" w:rsidRDefault="00066C0B">
      <w:pPr>
        <w:jc w:val="both"/>
        <w:rPr>
          <w:rFonts w:ascii="Cambria" w:eastAsia="Cambria" w:hAnsi="Cambria" w:cs="Cambria"/>
        </w:rPr>
      </w:pPr>
      <w:r>
        <w:rPr>
          <w:rFonts w:ascii="Cambria" w:eastAsia="Cambria" w:hAnsi="Cambria" w:cs="Cambria"/>
        </w:rPr>
        <w:t xml:space="preserve">Metodologia de testare se bazează pe un model psihometric numit </w:t>
      </w:r>
      <w:r>
        <w:rPr>
          <w:rFonts w:ascii="Cambria" w:eastAsia="Cambria" w:hAnsi="Cambria" w:cs="Cambria"/>
          <w:b/>
        </w:rPr>
        <w:t>Teoria Răspunsului la Item</w:t>
      </w:r>
      <w:r>
        <w:rPr>
          <w:rFonts w:ascii="Cambria" w:eastAsia="Cambria" w:hAnsi="Cambria" w:cs="Cambria"/>
        </w:rPr>
        <w:t xml:space="preserve"> (Item Response Theory, IRT), ce calculează pentru fiecare întrebare un număr de trei parametri: </w:t>
      </w:r>
      <w:r w:rsidR="0003709C">
        <w:rPr>
          <w:rFonts w:ascii="Cambria" w:eastAsia="Cambria" w:hAnsi="Cambria" w:cs="Cambria"/>
        </w:rPr>
        <w:t>„</w:t>
      </w:r>
      <w:r>
        <w:rPr>
          <w:rFonts w:ascii="Cambria" w:eastAsia="Cambria" w:hAnsi="Cambria" w:cs="Cambria"/>
        </w:rPr>
        <w:t>dificultatea</w:t>
      </w:r>
      <w:r w:rsidR="0003709C">
        <w:rPr>
          <w:rFonts w:ascii="Cambria" w:eastAsia="Cambria" w:hAnsi="Cambria" w:cs="Cambria"/>
        </w:rPr>
        <w:t>”</w:t>
      </w:r>
      <w:r>
        <w:rPr>
          <w:rFonts w:ascii="Cambria" w:eastAsia="Cambria" w:hAnsi="Cambria" w:cs="Cambria"/>
        </w:rPr>
        <w:t xml:space="preserve">, </w:t>
      </w:r>
      <w:r w:rsidR="0003709C">
        <w:rPr>
          <w:rFonts w:ascii="Cambria" w:eastAsia="Cambria" w:hAnsi="Cambria" w:cs="Cambria"/>
        </w:rPr>
        <w:t>„</w:t>
      </w:r>
      <w:r>
        <w:rPr>
          <w:rFonts w:ascii="Cambria" w:eastAsia="Cambria" w:hAnsi="Cambria" w:cs="Cambria"/>
        </w:rPr>
        <w:t xml:space="preserve">discriminarea” și </w:t>
      </w:r>
      <w:r w:rsidR="0003709C">
        <w:rPr>
          <w:rFonts w:ascii="Cambria" w:eastAsia="Cambria" w:hAnsi="Cambria" w:cs="Cambria"/>
        </w:rPr>
        <w:t>„</w:t>
      </w:r>
      <w:r>
        <w:rPr>
          <w:rFonts w:ascii="Cambria" w:eastAsia="Cambria" w:hAnsi="Cambria" w:cs="Cambria"/>
        </w:rPr>
        <w:t>probabilitatea ca răspunsul corect să fie ghicit”. La finalul testului, elevul va primi un raport în care sunt detaliate rezultatele sale, ce conține scorul total obținut și descrierea acestuia, în termeni de comportamente, cunoștințe și atitudini.</w:t>
      </w:r>
    </w:p>
    <w:p w14:paraId="00000014" w14:textId="77777777" w:rsidR="00D96EC7" w:rsidRDefault="00D96EC7">
      <w:pPr>
        <w:jc w:val="both"/>
        <w:rPr>
          <w:rFonts w:ascii="Cambria" w:eastAsia="Cambria" w:hAnsi="Cambria" w:cs="Cambria"/>
        </w:rPr>
      </w:pPr>
    </w:p>
    <w:p w14:paraId="65124337" w14:textId="5C1582B2" w:rsidR="009C57E8" w:rsidRDefault="009C57E8" w:rsidP="009C57E8">
      <w:pPr>
        <w:jc w:val="both"/>
        <w:rPr>
          <w:rFonts w:asciiTheme="minorHAnsi" w:hAnsiTheme="minorHAnsi"/>
        </w:rPr>
      </w:pPr>
      <w:r w:rsidRPr="00D540C2">
        <w:rPr>
          <w:rFonts w:asciiTheme="minorHAnsi" w:hAnsiTheme="minorHAnsi"/>
        </w:rPr>
        <w:t>„</w:t>
      </w:r>
      <w:r w:rsidRPr="009C57E8">
        <w:rPr>
          <w:rFonts w:asciiTheme="minorHAnsi" w:hAnsiTheme="minorHAnsi"/>
          <w:i/>
          <w:iCs/>
        </w:rPr>
        <w:t>Educația este una dintre prioritățile noastre, prin care facem un pas important în conturarea unui viitor pentru care copiii și profesorii să fie pregătiți. Testele de literație digitală îi pun pe elevi față în față cu întrebări despre căutarea informațiilor pe internet, crearea de conținut digital (texte sau prezentări) precum și relaționarea cu alte persoane în mediul online. Vorbim despre o zonă a educației digitale esențială pentru viață, despre competențe de bază la care elevii au nevoie de acces. Prin acest instrument aflăm nivelul la care elevii utilizează tehnologia și, astfel, venim către ei cu soluții adaptate care să-i ajute să crească nivelul de performanță</w:t>
      </w:r>
      <w:r w:rsidRPr="004873D6">
        <w:rPr>
          <w:rFonts w:asciiTheme="minorHAnsi" w:hAnsiTheme="minorHAnsi"/>
        </w:rPr>
        <w:t xml:space="preserve">”, spune </w:t>
      </w:r>
      <w:r w:rsidRPr="00D540C2">
        <w:rPr>
          <w:rFonts w:asciiTheme="minorHAnsi" w:hAnsiTheme="minorHAnsi"/>
          <w:b/>
          <w:bCs/>
        </w:rPr>
        <w:t>Nicoleta Deliu-Pașol, Director de Comunicare BCR</w:t>
      </w:r>
      <w:r>
        <w:rPr>
          <w:rFonts w:asciiTheme="minorHAnsi" w:hAnsiTheme="minorHAnsi"/>
          <w:b/>
          <w:bCs/>
        </w:rPr>
        <w:t xml:space="preserve">. </w:t>
      </w:r>
    </w:p>
    <w:p w14:paraId="28BD86C1" w14:textId="77777777" w:rsidR="009C57E8" w:rsidRDefault="009C57E8">
      <w:pPr>
        <w:jc w:val="both"/>
        <w:rPr>
          <w:rFonts w:ascii="Cambria" w:eastAsia="Cambria" w:hAnsi="Cambria" w:cs="Cambria"/>
        </w:rPr>
      </w:pPr>
    </w:p>
    <w:p w14:paraId="00000015" w14:textId="393105EF" w:rsidR="00D96EC7" w:rsidRDefault="00066C0B">
      <w:pPr>
        <w:jc w:val="both"/>
      </w:pPr>
      <w:r>
        <w:rPr>
          <w:rFonts w:ascii="Cambria" w:eastAsia="Cambria" w:hAnsi="Cambria" w:cs="Cambria"/>
        </w:rPr>
        <w:t xml:space="preserve">Modelul de competențe care stă la baza testelor Brio de Literație Digitală are în vedere cinci mari arii: </w:t>
      </w:r>
      <w:r>
        <w:rPr>
          <w:rFonts w:ascii="Cambria" w:eastAsia="Cambria" w:hAnsi="Cambria" w:cs="Cambria"/>
          <w:b/>
        </w:rPr>
        <w:t>literația informațională și a datelor</w:t>
      </w:r>
      <w:r>
        <w:rPr>
          <w:rFonts w:ascii="Cambria" w:eastAsia="Cambria" w:hAnsi="Cambria" w:cs="Cambria"/>
        </w:rPr>
        <w:t xml:space="preserve"> (capacitatea de a acumula informații și date din mediul online), </w:t>
      </w:r>
      <w:r>
        <w:rPr>
          <w:rFonts w:ascii="Cambria" w:eastAsia="Cambria" w:hAnsi="Cambria" w:cs="Cambria"/>
          <w:b/>
        </w:rPr>
        <w:t>comunicarea și colaborarea</w:t>
      </w:r>
      <w:r>
        <w:rPr>
          <w:rFonts w:ascii="Cambria" w:eastAsia="Cambria" w:hAnsi="Cambria" w:cs="Cambria"/>
        </w:rPr>
        <w:t xml:space="preserve"> (toate situațiile în care socializarea este transpusă în mediul digital), </w:t>
      </w:r>
      <w:r>
        <w:rPr>
          <w:rFonts w:ascii="Cambria" w:eastAsia="Cambria" w:hAnsi="Cambria" w:cs="Cambria"/>
          <w:b/>
        </w:rPr>
        <w:t xml:space="preserve">crearea </w:t>
      </w:r>
      <w:r>
        <w:rPr>
          <w:rFonts w:ascii="Cambria" w:eastAsia="Cambria" w:hAnsi="Cambria" w:cs="Cambria"/>
          <w:b/>
        </w:rPr>
        <w:lastRenderedPageBreak/>
        <w:t>de conținut digital</w:t>
      </w:r>
      <w:r>
        <w:rPr>
          <w:rFonts w:ascii="Cambria" w:eastAsia="Cambria" w:hAnsi="Cambria" w:cs="Cambria"/>
        </w:rPr>
        <w:t xml:space="preserve"> (inclusiv cunoștințele de programare), </w:t>
      </w:r>
      <w:r>
        <w:rPr>
          <w:rFonts w:ascii="Cambria" w:eastAsia="Cambria" w:hAnsi="Cambria" w:cs="Cambria"/>
          <w:b/>
        </w:rPr>
        <w:t>siguranța</w:t>
      </w:r>
      <w:r>
        <w:rPr>
          <w:rFonts w:ascii="Cambria" w:eastAsia="Cambria" w:hAnsi="Cambria" w:cs="Cambria"/>
        </w:rPr>
        <w:t xml:space="preserve"> (capacitatea de a proteja dispozitivele, conținutul, datele personale și îmbunătățirea sănătății fizice și mentale), </w:t>
      </w:r>
      <w:r>
        <w:rPr>
          <w:rFonts w:ascii="Cambria" w:eastAsia="Cambria" w:hAnsi="Cambria" w:cs="Cambria"/>
          <w:b/>
        </w:rPr>
        <w:t>rezolvarea de probleme</w:t>
      </w:r>
      <w:r>
        <w:rPr>
          <w:rFonts w:ascii="Cambria" w:eastAsia="Cambria" w:hAnsi="Cambria" w:cs="Cambria"/>
        </w:rPr>
        <w:t xml:space="preserve"> (capacitatea de a identifica nevoi și de a rezolva probleme practice în mediile digitale).</w:t>
      </w:r>
      <w:r>
        <w:t xml:space="preserve"> </w:t>
      </w:r>
    </w:p>
    <w:p w14:paraId="00000016" w14:textId="77777777" w:rsidR="00D96EC7" w:rsidRDefault="00D96EC7">
      <w:pPr>
        <w:jc w:val="both"/>
        <w:rPr>
          <w:rFonts w:ascii="Cambria" w:eastAsia="Cambria" w:hAnsi="Cambria" w:cs="Cambria"/>
        </w:rPr>
      </w:pPr>
    </w:p>
    <w:p w14:paraId="00000017" w14:textId="77777777" w:rsidR="00D96EC7" w:rsidRDefault="00066C0B">
      <w:pPr>
        <w:jc w:val="both"/>
        <w:rPr>
          <w:rFonts w:ascii="Cambria" w:eastAsia="Cambria" w:hAnsi="Cambria" w:cs="Cambria"/>
        </w:rPr>
      </w:pPr>
      <w:r>
        <w:rPr>
          <w:rFonts w:ascii="Cambria" w:eastAsia="Cambria" w:hAnsi="Cambria" w:cs="Cambria"/>
        </w:rPr>
        <w:t xml:space="preserve">Dintre toate țările din Uniunea Europeană, </w:t>
      </w:r>
      <w:r>
        <w:rPr>
          <w:rFonts w:ascii="Cambria" w:eastAsia="Cambria" w:hAnsi="Cambria" w:cs="Cambria"/>
          <w:b/>
        </w:rPr>
        <w:t>doar în Bulgaria, Danemarca, Malta și România, toți elevii din învățământul secundar superior trebuie să susțină un test național de evaluare a competențelor digitale.</w:t>
      </w:r>
      <w:r>
        <w:rPr>
          <w:rFonts w:ascii="Cambria" w:eastAsia="Cambria" w:hAnsi="Cambria" w:cs="Cambria"/>
        </w:rPr>
        <w:t xml:space="preserve"> În plus, în marea majoritate a sistemelor de educație din Europa, elevii primesc un certificat la sfârșitul învățământului secundar, care furnizează o dovadă oficială a nivelului de educație absolvit și pot permite accesul la învățământul superior. </w:t>
      </w:r>
    </w:p>
    <w:p w14:paraId="00000018" w14:textId="77777777" w:rsidR="00D96EC7" w:rsidRDefault="00D96EC7">
      <w:pPr>
        <w:jc w:val="both"/>
        <w:rPr>
          <w:rFonts w:ascii="Cambria" w:eastAsia="Cambria" w:hAnsi="Cambria" w:cs="Cambria"/>
        </w:rPr>
      </w:pPr>
    </w:p>
    <w:p w14:paraId="0000001A" w14:textId="0427914E" w:rsidR="00D96EC7" w:rsidRDefault="00066C0B">
      <w:pPr>
        <w:jc w:val="both"/>
        <w:rPr>
          <w:rFonts w:ascii="Cambria" w:eastAsia="Cambria" w:hAnsi="Cambria" w:cs="Cambria"/>
        </w:rPr>
      </w:pPr>
      <w:r>
        <w:rPr>
          <w:rFonts w:ascii="Cambria" w:eastAsia="Cambria" w:hAnsi="Cambria" w:cs="Cambria"/>
        </w:rPr>
        <w:t xml:space="preserve">Totuși, </w:t>
      </w:r>
      <w:r>
        <w:rPr>
          <w:rFonts w:ascii="Cambria" w:eastAsia="Cambria" w:hAnsi="Cambria" w:cs="Cambria"/>
          <w:b/>
        </w:rPr>
        <w:t>competența digitală</w:t>
      </w:r>
      <w:r>
        <w:rPr>
          <w:rFonts w:ascii="Cambria" w:eastAsia="Cambria" w:hAnsi="Cambria" w:cs="Cambria"/>
        </w:rPr>
        <w:t xml:space="preserve"> apare numai la jumătate dintre sistemele de educație și, în cele mai multe dintre acestea, se aplică numai unui număr redus de elevi. Dintre sistemele de educație care includ informații despre competențele digitale în certificatele acordate la sfârșitul învățământului secundar, </w:t>
      </w:r>
      <w:r>
        <w:rPr>
          <w:rFonts w:ascii="Cambria" w:eastAsia="Cambria" w:hAnsi="Cambria" w:cs="Cambria"/>
          <w:b/>
        </w:rPr>
        <w:t>numai trei (Bulgaria, Malta și România) înregistrează aceste informații în certificatele tuturor elevilor.</w:t>
      </w:r>
      <w:r>
        <w:rPr>
          <w:rFonts w:ascii="Cambria" w:eastAsia="Cambria" w:hAnsi="Cambria" w:cs="Cambria"/>
          <w:vertAlign w:val="superscript"/>
        </w:rPr>
        <w:footnoteReference w:id="2"/>
      </w:r>
    </w:p>
    <w:p w14:paraId="0000001B" w14:textId="77777777" w:rsidR="00D96EC7" w:rsidRDefault="00D96EC7">
      <w:pPr>
        <w:jc w:val="both"/>
        <w:rPr>
          <w:rFonts w:ascii="Cambria" w:eastAsia="Cambria" w:hAnsi="Cambria" w:cs="Cambria"/>
          <w:b/>
        </w:rPr>
      </w:pPr>
    </w:p>
    <w:p w14:paraId="0000001C" w14:textId="77777777" w:rsidR="00D96EC7" w:rsidRDefault="00066C0B">
      <w:pPr>
        <w:jc w:val="center"/>
        <w:rPr>
          <w:rFonts w:ascii="Cambria" w:eastAsia="Cambria" w:hAnsi="Cambria" w:cs="Cambria"/>
        </w:rPr>
      </w:pPr>
      <w:r>
        <w:rPr>
          <w:rFonts w:ascii="Cambria" w:eastAsia="Cambria" w:hAnsi="Cambria" w:cs="Cambria"/>
        </w:rPr>
        <w:t>###</w:t>
      </w:r>
    </w:p>
    <w:p w14:paraId="0000001D" w14:textId="77777777" w:rsidR="00D96EC7" w:rsidRDefault="00D96EC7">
      <w:pPr>
        <w:jc w:val="both"/>
        <w:rPr>
          <w:rFonts w:ascii="Cambria" w:eastAsia="Cambria" w:hAnsi="Cambria" w:cs="Cambria"/>
          <w:b/>
        </w:rPr>
      </w:pPr>
    </w:p>
    <w:p w14:paraId="0000001F" w14:textId="77777777" w:rsidR="00D96EC7" w:rsidRDefault="00066C0B">
      <w:pPr>
        <w:jc w:val="both"/>
        <w:rPr>
          <w:rFonts w:ascii="Cambria" w:eastAsia="Cambria" w:hAnsi="Cambria" w:cs="Cambria"/>
          <w:b/>
          <w:sz w:val="18"/>
          <w:szCs w:val="18"/>
        </w:rPr>
      </w:pPr>
      <w:r>
        <w:rPr>
          <w:rFonts w:ascii="Cambria" w:eastAsia="Cambria" w:hAnsi="Cambria" w:cs="Cambria"/>
          <w:b/>
          <w:sz w:val="18"/>
          <w:szCs w:val="18"/>
        </w:rPr>
        <w:t>Despre BRIO</w:t>
      </w:r>
    </w:p>
    <w:p w14:paraId="00000020" w14:textId="77777777" w:rsidR="00D96EC7" w:rsidRDefault="00066C0B">
      <w:pPr>
        <w:jc w:val="both"/>
        <w:rPr>
          <w:rFonts w:ascii="Cambria" w:eastAsia="Cambria" w:hAnsi="Cambria" w:cs="Cambria"/>
          <w:sz w:val="18"/>
          <w:szCs w:val="18"/>
        </w:rPr>
      </w:pPr>
      <w:r>
        <w:rPr>
          <w:rFonts w:ascii="Cambria" w:eastAsia="Cambria" w:hAnsi="Cambria" w:cs="Cambria"/>
          <w:sz w:val="18"/>
          <w:szCs w:val="18"/>
        </w:rPr>
        <w:t>Brio</w:t>
      </w:r>
      <w:r>
        <w:rPr>
          <w:rFonts w:ascii="Cambria" w:eastAsia="Cambria" w:hAnsi="Cambria" w:cs="Cambria"/>
          <w:sz w:val="18"/>
          <w:szCs w:val="18"/>
          <w:vertAlign w:val="superscript"/>
        </w:rPr>
        <w:t>®</w:t>
      </w:r>
      <w:r>
        <w:rPr>
          <w:rFonts w:ascii="Cambria" w:eastAsia="Cambria" w:hAnsi="Cambria" w:cs="Cambria"/>
          <w:sz w:val="18"/>
          <w:szCs w:val="18"/>
        </w:rPr>
        <w:t xml:space="preserve"> este prima și singura platformă de teste digitale standardizate pentru elevii români. Prin testele școlare Brio</w:t>
      </w:r>
      <w:r>
        <w:rPr>
          <w:rFonts w:ascii="Cambria" w:eastAsia="Cambria" w:hAnsi="Cambria" w:cs="Cambria"/>
          <w:sz w:val="18"/>
          <w:szCs w:val="18"/>
          <w:vertAlign w:val="superscript"/>
        </w:rPr>
        <w:t xml:space="preserve">® </w:t>
      </w:r>
      <w:r>
        <w:rPr>
          <w:rFonts w:ascii="Cambria" w:eastAsia="Cambria" w:hAnsi="Cambria" w:cs="Cambria"/>
          <w:sz w:val="18"/>
          <w:szCs w:val="18"/>
        </w:rPr>
        <w:t>, elevii români din clasele I-XII își pot evalua obiectiv cunoștințele la principalele materii școlare și își pot îmbunătăți performanța la examene. Testele standardizate sunt dezvoltate pe baza unor principii științifice de măsurare (ramura științei care se ocupă de aceasta se numește psihometrie), astfel încât întrebările, procedurile de scorare și de interpretare să fie aceleași pentru toate persoanele care trec prin testul respectiv. Ele utilizează metode statistice complexe pentru a respecta principiile de fidelitate și validitate, adică acuratețe (lipsă de eroare) și adecvare (corectitudine, acoperirea teritoriului conceptual țintit). De aceea, sunt mult mai riguroase decât testele dezvoltate ad-hoc. Scorul unui test standardizat nu este supus subiectivității, el nefiind dependent de blândețea sau severitatea evaluatorului ori de lejeritatea ori dificultatea întrebărilor.</w:t>
      </w:r>
    </w:p>
    <w:p w14:paraId="00000021" w14:textId="77777777" w:rsidR="00D96EC7" w:rsidRDefault="00066C0B">
      <w:pPr>
        <w:jc w:val="both"/>
        <w:rPr>
          <w:rFonts w:ascii="Cambria" w:eastAsia="Cambria" w:hAnsi="Cambria" w:cs="Cambria"/>
          <w:sz w:val="18"/>
          <w:szCs w:val="18"/>
        </w:rPr>
      </w:pPr>
      <w:r>
        <w:rPr>
          <w:rFonts w:ascii="Cambria" w:eastAsia="Cambria" w:hAnsi="Cambria" w:cs="Cambria"/>
          <w:sz w:val="18"/>
          <w:szCs w:val="18"/>
        </w:rPr>
        <w:t>După fiecare testare, elevul și părintele sau profesorul primesc un raport de evaluare — Raportul Brio</w:t>
      </w:r>
      <w:r>
        <w:rPr>
          <w:rFonts w:ascii="Cambria" w:eastAsia="Cambria" w:hAnsi="Cambria" w:cs="Cambria"/>
          <w:sz w:val="18"/>
          <w:szCs w:val="18"/>
          <w:vertAlign w:val="superscript"/>
        </w:rPr>
        <w:t>®</w:t>
      </w:r>
      <w:r>
        <w:rPr>
          <w:rFonts w:ascii="Cambria" w:eastAsia="Cambria" w:hAnsi="Cambria" w:cs="Cambria"/>
          <w:sz w:val="18"/>
          <w:szCs w:val="18"/>
        </w:rPr>
        <w:t xml:space="preserve"> — un document detaliat ce descompune în termeni foarte clari aspectele din subcapitolele analizate, indicând ce noțiuni sunt stăpânite deja de elev, respectiv pe cele pentru care e nevoie de aprofundare. Un instrument de ghidare și de informare obiectivă și acționabilă, este singurul tool de pe piața românească de educație digitală ce sprijină pregătirea și performanța susținută, identificând cu exactitate ariile unde elevul trebuie să mai lucreze pentru a fi competitiv față de colegii săi de generație.  </w:t>
      </w:r>
    </w:p>
    <w:p w14:paraId="00000022" w14:textId="77777777" w:rsidR="00D96EC7" w:rsidRDefault="00066C0B">
      <w:pPr>
        <w:jc w:val="both"/>
        <w:rPr>
          <w:rFonts w:ascii="Cambria" w:eastAsia="Cambria" w:hAnsi="Cambria" w:cs="Cambria"/>
          <w:sz w:val="18"/>
          <w:szCs w:val="18"/>
        </w:rPr>
      </w:pPr>
      <w:r>
        <w:rPr>
          <w:rFonts w:ascii="Cambria" w:eastAsia="Cambria" w:hAnsi="Cambria" w:cs="Cambria"/>
          <w:sz w:val="18"/>
          <w:szCs w:val="18"/>
        </w:rPr>
        <w:t>Brio</w:t>
      </w:r>
      <w:r>
        <w:rPr>
          <w:rFonts w:ascii="Cambria" w:eastAsia="Cambria" w:hAnsi="Cambria" w:cs="Cambria"/>
          <w:sz w:val="18"/>
          <w:szCs w:val="18"/>
          <w:vertAlign w:val="superscript"/>
        </w:rPr>
        <w:t>®</w:t>
      </w:r>
      <w:r>
        <w:rPr>
          <w:rFonts w:ascii="Cambria" w:eastAsia="Cambria" w:hAnsi="Cambria" w:cs="Cambria"/>
          <w:sz w:val="18"/>
          <w:szCs w:val="18"/>
        </w:rPr>
        <w:t xml:space="preserve"> este avizat de Ministerul Educației și Cercetării, Sistemul de Testare fiind un produs științific conceput pe baza programei școlare din România, conceptualizat de o echipă de profesori și experți internaționali în testare și psihometrie.</w:t>
      </w:r>
    </w:p>
    <w:p w14:paraId="00000023" w14:textId="77777777" w:rsidR="00D96EC7" w:rsidRDefault="00D96EC7">
      <w:pPr>
        <w:jc w:val="both"/>
        <w:rPr>
          <w:rFonts w:ascii="Cambria" w:eastAsia="Cambria" w:hAnsi="Cambria" w:cs="Cambria"/>
          <w:b/>
          <w:sz w:val="18"/>
          <w:szCs w:val="18"/>
        </w:rPr>
      </w:pPr>
    </w:p>
    <w:p w14:paraId="00000024" w14:textId="77777777" w:rsidR="00D96EC7" w:rsidRDefault="00066C0B">
      <w:pPr>
        <w:jc w:val="both"/>
        <w:rPr>
          <w:rFonts w:ascii="Cambria" w:eastAsia="Cambria" w:hAnsi="Cambria" w:cs="Cambria"/>
          <w:b/>
          <w:sz w:val="18"/>
          <w:szCs w:val="18"/>
        </w:rPr>
      </w:pPr>
      <w:r>
        <w:rPr>
          <w:rFonts w:ascii="Cambria" w:eastAsia="Cambria" w:hAnsi="Cambria" w:cs="Cambria"/>
          <w:b/>
          <w:sz w:val="18"/>
          <w:szCs w:val="18"/>
        </w:rPr>
        <w:t xml:space="preserve">Pentru mai multe informații: </w:t>
      </w:r>
    </w:p>
    <w:p w14:paraId="00000025" w14:textId="77777777" w:rsidR="00D96EC7" w:rsidRDefault="00066C0B">
      <w:pPr>
        <w:jc w:val="both"/>
        <w:rPr>
          <w:rFonts w:ascii="Cambria" w:eastAsia="Cambria" w:hAnsi="Cambria" w:cs="Cambria"/>
          <w:sz w:val="18"/>
          <w:szCs w:val="18"/>
        </w:rPr>
      </w:pPr>
      <w:r>
        <w:rPr>
          <w:rFonts w:ascii="Cambria" w:eastAsia="Cambria" w:hAnsi="Cambria" w:cs="Cambria"/>
          <w:sz w:val="18"/>
          <w:szCs w:val="18"/>
        </w:rPr>
        <w:t>Adelina Ionașcu</w:t>
      </w:r>
    </w:p>
    <w:p w14:paraId="00000026" w14:textId="77777777" w:rsidR="00D96EC7" w:rsidRDefault="00066C0B">
      <w:pPr>
        <w:jc w:val="both"/>
        <w:rPr>
          <w:rFonts w:ascii="Cambria" w:eastAsia="Cambria" w:hAnsi="Cambria" w:cs="Cambria"/>
          <w:sz w:val="18"/>
          <w:szCs w:val="18"/>
        </w:rPr>
      </w:pPr>
      <w:r>
        <w:rPr>
          <w:rFonts w:ascii="Cambria" w:eastAsia="Cambria" w:hAnsi="Cambria" w:cs="Cambria"/>
          <w:sz w:val="18"/>
          <w:szCs w:val="18"/>
        </w:rPr>
        <w:t xml:space="preserve">The Public Advisors </w:t>
      </w:r>
    </w:p>
    <w:p w14:paraId="00000027" w14:textId="77777777" w:rsidR="00D96EC7" w:rsidRDefault="00066C0B">
      <w:pPr>
        <w:jc w:val="both"/>
        <w:rPr>
          <w:rFonts w:ascii="Cambria" w:eastAsia="Cambria" w:hAnsi="Cambria" w:cs="Cambria"/>
          <w:sz w:val="18"/>
          <w:szCs w:val="18"/>
        </w:rPr>
      </w:pPr>
      <w:r>
        <w:rPr>
          <w:rFonts w:ascii="Cambria" w:eastAsia="Cambria" w:hAnsi="Cambria" w:cs="Cambria"/>
          <w:sz w:val="18"/>
          <w:szCs w:val="18"/>
        </w:rPr>
        <w:t>Tel: 0753 047 591</w:t>
      </w:r>
    </w:p>
    <w:p w14:paraId="00000028" w14:textId="77777777" w:rsidR="00D96EC7" w:rsidRDefault="00066C0B">
      <w:pPr>
        <w:jc w:val="both"/>
        <w:rPr>
          <w:rFonts w:ascii="Cambria" w:eastAsia="Cambria" w:hAnsi="Cambria" w:cs="Cambria"/>
          <w:sz w:val="18"/>
          <w:szCs w:val="18"/>
        </w:rPr>
      </w:pPr>
      <w:r>
        <w:rPr>
          <w:rFonts w:ascii="Cambria" w:eastAsia="Cambria" w:hAnsi="Cambria" w:cs="Cambria"/>
          <w:sz w:val="18"/>
          <w:szCs w:val="18"/>
        </w:rPr>
        <w:t xml:space="preserve">E-mail: </w:t>
      </w:r>
      <w:hyperlink r:id="rId9">
        <w:r>
          <w:rPr>
            <w:rFonts w:ascii="Cambria" w:eastAsia="Cambria" w:hAnsi="Cambria" w:cs="Cambria"/>
            <w:color w:val="0000FF"/>
            <w:sz w:val="18"/>
            <w:szCs w:val="18"/>
            <w:u w:val="single"/>
          </w:rPr>
          <w:t>adelina.ionascu@publicadvisors.ro</w:t>
        </w:r>
      </w:hyperlink>
      <w:r>
        <w:rPr>
          <w:rFonts w:ascii="Cambria" w:eastAsia="Cambria" w:hAnsi="Cambria" w:cs="Cambria"/>
          <w:sz w:val="18"/>
          <w:szCs w:val="18"/>
        </w:rPr>
        <w:t xml:space="preserve"> </w:t>
      </w:r>
    </w:p>
    <w:p w14:paraId="00000029" w14:textId="77777777" w:rsidR="00D96EC7" w:rsidRDefault="00D96EC7">
      <w:pPr>
        <w:jc w:val="both"/>
        <w:rPr>
          <w:rFonts w:ascii="Cambria" w:eastAsia="Cambria" w:hAnsi="Cambria" w:cs="Cambria"/>
          <w:sz w:val="18"/>
          <w:szCs w:val="18"/>
        </w:rPr>
      </w:pPr>
    </w:p>
    <w:p w14:paraId="0000002A" w14:textId="77777777" w:rsidR="00D96EC7" w:rsidRDefault="00066C0B">
      <w:pPr>
        <w:jc w:val="both"/>
        <w:rPr>
          <w:rFonts w:ascii="Cambria" w:eastAsia="Cambria" w:hAnsi="Cambria" w:cs="Cambria"/>
          <w:sz w:val="18"/>
          <w:szCs w:val="18"/>
        </w:rPr>
      </w:pPr>
      <w:r>
        <w:rPr>
          <w:rFonts w:ascii="Cambria" w:eastAsia="Cambria" w:hAnsi="Cambria" w:cs="Cambria"/>
          <w:b/>
          <w:sz w:val="18"/>
          <w:szCs w:val="18"/>
        </w:rPr>
        <w:lastRenderedPageBreak/>
        <w:t>Despre UiPath Foundation</w:t>
      </w:r>
    </w:p>
    <w:p w14:paraId="0000002B" w14:textId="77777777" w:rsidR="00D96EC7" w:rsidRDefault="00066C0B">
      <w:pPr>
        <w:jc w:val="both"/>
        <w:rPr>
          <w:rFonts w:ascii="Cambria" w:eastAsia="Cambria" w:hAnsi="Cambria" w:cs="Cambria"/>
          <w:sz w:val="18"/>
          <w:szCs w:val="18"/>
        </w:rPr>
      </w:pPr>
      <w:r>
        <w:rPr>
          <w:rFonts w:ascii="Cambria" w:eastAsia="Cambria" w:hAnsi="Cambria" w:cs="Cambria"/>
          <w:sz w:val="18"/>
          <w:szCs w:val="18"/>
        </w:rPr>
        <w:t xml:space="preserve">UiPath Foundation este o organizație globală non-guvernamentală, non-profit, apolitică și fără orientare religioasă, care susține copiii din medii vulnerabile să-și atingă potențialul și să se dezvolte alături de comunitățile lor, prin accesul egal la educație și prin dezvoltarea competențelor secolului al 21-lea. UiPath Foundation a fost  fondată de compania UiPath în ianuarie 2019 și acționează ca o organizație independentă. </w:t>
      </w:r>
    </w:p>
    <w:tbl>
      <w:tblPr>
        <w:tblStyle w:val="a"/>
        <w:tblW w:w="10013" w:type="dxa"/>
        <w:tblInd w:w="-90" w:type="dxa"/>
        <w:tblLayout w:type="fixed"/>
        <w:tblLook w:val="0400" w:firstRow="0" w:lastRow="0" w:firstColumn="0" w:lastColumn="0" w:noHBand="0" w:noVBand="1"/>
      </w:tblPr>
      <w:tblGrid>
        <w:gridCol w:w="10013"/>
      </w:tblGrid>
      <w:tr w:rsidR="00D96EC7" w14:paraId="585DDBAE" w14:textId="77777777" w:rsidTr="007D12D8">
        <w:trPr>
          <w:trHeight w:val="560"/>
        </w:trPr>
        <w:tc>
          <w:tcPr>
            <w:tcW w:w="10013" w:type="dxa"/>
            <w:tcMar>
              <w:top w:w="100" w:type="dxa"/>
              <w:left w:w="100" w:type="dxa"/>
              <w:bottom w:w="100" w:type="dxa"/>
              <w:right w:w="100" w:type="dxa"/>
            </w:tcMar>
          </w:tcPr>
          <w:p w14:paraId="0000002C" w14:textId="77777777" w:rsidR="00D96EC7" w:rsidRDefault="00066C0B" w:rsidP="007D12D8">
            <w:pPr>
              <w:spacing w:before="240" w:after="240"/>
              <w:jc w:val="both"/>
              <w:rPr>
                <w:rFonts w:ascii="Cambria" w:eastAsia="Cambria" w:hAnsi="Cambria" w:cs="Cambria"/>
                <w:sz w:val="18"/>
                <w:szCs w:val="18"/>
              </w:rPr>
            </w:pPr>
            <w:r>
              <w:rPr>
                <w:rFonts w:ascii="Cambria" w:eastAsia="Cambria" w:hAnsi="Cambria" w:cs="Cambria"/>
                <w:sz w:val="18"/>
                <w:szCs w:val="18"/>
              </w:rPr>
              <w:t>Începând cu România (București și județele Cluj, Vaslui, Galați, Botoșani, Olt) și India (Bangalore), UiPath Foundation derulează, în parteneriat cu organizații non-profit cu impact la nivel local, programe educaționale care răspund multiplelor nevoi ale copiilor care se confruntă cu sărăcia.</w:t>
            </w:r>
          </w:p>
          <w:p w14:paraId="0000002D" w14:textId="77777777" w:rsidR="00D96EC7" w:rsidRDefault="00066C0B" w:rsidP="007D12D8">
            <w:pPr>
              <w:spacing w:before="240" w:after="240"/>
              <w:jc w:val="both"/>
              <w:rPr>
                <w:rFonts w:ascii="Cambria" w:eastAsia="Cambria" w:hAnsi="Cambria" w:cs="Cambria"/>
                <w:sz w:val="18"/>
                <w:szCs w:val="18"/>
              </w:rPr>
            </w:pPr>
            <w:r>
              <w:rPr>
                <w:rFonts w:ascii="Cambria" w:eastAsia="Cambria" w:hAnsi="Cambria" w:cs="Cambria"/>
                <w:sz w:val="18"/>
                <w:szCs w:val="18"/>
              </w:rPr>
              <w:t xml:space="preserve">Din 2019 până în prezent, UiPath Foundation a susținut peste 25.000 de copii care provin din familii vulnerabile din România și India să aibă acces la educație de calitate și peste 3.000 de profesori din România care au beneficiat de activități de formare care vizează îmbunătățirea competențelor digitale, a leadership-ului în școlile vulnerabile, precum și a competențelor secolului al XXI-lea. Pentru mai multe informații: </w:t>
            </w:r>
            <w:hyperlink r:id="rId10">
              <w:r>
                <w:rPr>
                  <w:rFonts w:ascii="Cambria" w:eastAsia="Cambria" w:hAnsi="Cambria" w:cs="Cambria"/>
                  <w:color w:val="1155CC"/>
                  <w:sz w:val="18"/>
                  <w:szCs w:val="18"/>
                  <w:u w:val="single"/>
                </w:rPr>
                <w:t>www.uipathfoundation.com</w:t>
              </w:r>
            </w:hyperlink>
          </w:p>
          <w:p w14:paraId="00000030" w14:textId="505BE753" w:rsidR="00D96EC7" w:rsidRDefault="00614CBE">
            <w:pPr>
              <w:jc w:val="both"/>
              <w:rPr>
                <w:rFonts w:ascii="Cambria" w:eastAsia="Cambria" w:hAnsi="Cambria" w:cs="Cambria"/>
                <w:b/>
                <w:sz w:val="18"/>
                <w:szCs w:val="18"/>
              </w:rPr>
            </w:pPr>
            <w:r>
              <w:rPr>
                <w:rFonts w:ascii="Cambria" w:eastAsia="Cambria" w:hAnsi="Cambria" w:cs="Cambria"/>
                <w:b/>
                <w:sz w:val="18"/>
                <w:szCs w:val="18"/>
              </w:rPr>
              <w:t>Persoană de contact:</w:t>
            </w:r>
          </w:p>
          <w:p w14:paraId="00000031" w14:textId="77777777" w:rsidR="00D96EC7" w:rsidRDefault="00066C0B">
            <w:pPr>
              <w:jc w:val="both"/>
              <w:rPr>
                <w:rFonts w:ascii="Cambria" w:eastAsia="Cambria" w:hAnsi="Cambria" w:cs="Cambria"/>
                <w:b/>
                <w:sz w:val="18"/>
                <w:szCs w:val="18"/>
              </w:rPr>
            </w:pPr>
            <w:r>
              <w:rPr>
                <w:rFonts w:ascii="Cambria" w:eastAsia="Cambria" w:hAnsi="Cambria" w:cs="Cambria"/>
                <w:b/>
                <w:sz w:val="18"/>
                <w:szCs w:val="18"/>
              </w:rPr>
              <w:t>UiPath Foundation</w:t>
            </w:r>
          </w:p>
          <w:p w14:paraId="00000032" w14:textId="77777777" w:rsidR="00D96EC7" w:rsidRDefault="00066C0B">
            <w:pPr>
              <w:jc w:val="both"/>
              <w:rPr>
                <w:rFonts w:ascii="Cambria" w:eastAsia="Cambria" w:hAnsi="Cambria" w:cs="Cambria"/>
                <w:sz w:val="18"/>
                <w:szCs w:val="18"/>
              </w:rPr>
            </w:pPr>
            <w:r>
              <w:rPr>
                <w:rFonts w:ascii="Cambria" w:eastAsia="Cambria" w:hAnsi="Cambria" w:cs="Cambria"/>
                <w:sz w:val="18"/>
                <w:szCs w:val="18"/>
              </w:rPr>
              <w:t>Codruța Iovănaș, Communication Manager</w:t>
            </w:r>
          </w:p>
          <w:p w14:paraId="00000033" w14:textId="77777777" w:rsidR="00D96EC7" w:rsidRDefault="00066C0B">
            <w:pPr>
              <w:jc w:val="both"/>
              <w:rPr>
                <w:rFonts w:ascii="Cambria" w:eastAsia="Cambria" w:hAnsi="Cambria" w:cs="Cambria"/>
                <w:sz w:val="18"/>
                <w:szCs w:val="18"/>
              </w:rPr>
            </w:pPr>
            <w:r>
              <w:rPr>
                <w:rFonts w:ascii="Cambria" w:eastAsia="Cambria" w:hAnsi="Cambria" w:cs="Cambria"/>
                <w:sz w:val="18"/>
                <w:szCs w:val="18"/>
              </w:rPr>
              <w:t>+40 722 598 468</w:t>
            </w:r>
          </w:p>
          <w:p w14:paraId="00000034" w14:textId="77777777" w:rsidR="00D96EC7" w:rsidRDefault="00750E90">
            <w:pPr>
              <w:jc w:val="both"/>
              <w:rPr>
                <w:rFonts w:ascii="Cambria" w:eastAsia="Cambria" w:hAnsi="Cambria" w:cs="Cambria"/>
                <w:sz w:val="18"/>
                <w:szCs w:val="18"/>
              </w:rPr>
            </w:pPr>
            <w:hyperlink r:id="rId11">
              <w:r w:rsidR="00066C0B">
                <w:rPr>
                  <w:rFonts w:ascii="Cambria" w:eastAsia="Cambria" w:hAnsi="Cambria" w:cs="Cambria"/>
                  <w:color w:val="0000FF"/>
                  <w:sz w:val="18"/>
                  <w:szCs w:val="18"/>
                  <w:u w:val="single"/>
                </w:rPr>
                <w:t>codruta.iovanas@uipathfoundation.com</w:t>
              </w:r>
            </w:hyperlink>
            <w:r w:rsidR="00066C0B">
              <w:rPr>
                <w:rFonts w:ascii="Cambria" w:eastAsia="Cambria" w:hAnsi="Cambria" w:cs="Cambria"/>
                <w:sz w:val="18"/>
                <w:szCs w:val="18"/>
              </w:rPr>
              <w:t xml:space="preserve"> </w:t>
            </w:r>
          </w:p>
          <w:p w14:paraId="00000035" w14:textId="77777777" w:rsidR="00D96EC7" w:rsidRDefault="00750E90">
            <w:pPr>
              <w:jc w:val="both"/>
              <w:rPr>
                <w:rFonts w:ascii="Cambria" w:eastAsia="Cambria" w:hAnsi="Cambria" w:cs="Cambria"/>
                <w:sz w:val="18"/>
                <w:szCs w:val="18"/>
              </w:rPr>
            </w:pPr>
            <w:hyperlink r:id="rId12">
              <w:r w:rsidR="00066C0B">
                <w:rPr>
                  <w:rFonts w:ascii="Cambria" w:eastAsia="Cambria" w:hAnsi="Cambria" w:cs="Cambria"/>
                  <w:color w:val="0000FF"/>
                  <w:sz w:val="18"/>
                  <w:szCs w:val="18"/>
                  <w:u w:val="single"/>
                </w:rPr>
                <w:t>www.uipathfoundation.com</w:t>
              </w:r>
            </w:hyperlink>
            <w:r w:rsidR="00066C0B">
              <w:rPr>
                <w:rFonts w:ascii="Cambria" w:eastAsia="Cambria" w:hAnsi="Cambria" w:cs="Cambria"/>
                <w:sz w:val="18"/>
                <w:szCs w:val="18"/>
              </w:rPr>
              <w:t xml:space="preserve"> </w:t>
            </w:r>
          </w:p>
        </w:tc>
      </w:tr>
    </w:tbl>
    <w:p w14:paraId="1172B0C9" w14:textId="77777777" w:rsidR="00DD2DB1" w:rsidRDefault="00DD2DB1" w:rsidP="00DD2DB1">
      <w:pPr>
        <w:jc w:val="both"/>
        <w:rPr>
          <w:rFonts w:ascii="Cambria" w:eastAsia="Cambria" w:hAnsi="Cambria" w:cs="Cambria"/>
          <w:b/>
          <w:sz w:val="18"/>
          <w:szCs w:val="18"/>
        </w:rPr>
      </w:pPr>
    </w:p>
    <w:p w14:paraId="1FB07DF7" w14:textId="77777777" w:rsidR="00DD2DB1" w:rsidRPr="00DD2DB1" w:rsidRDefault="00DD2DB1" w:rsidP="00DD2DB1">
      <w:pPr>
        <w:jc w:val="both"/>
        <w:rPr>
          <w:rFonts w:ascii="Erste-BookItalic" w:eastAsia="Erste-BookItalic" w:hAnsi="Erste-BookItalic" w:cs="Erste-BookItalic"/>
          <w:b/>
          <w:bCs/>
          <w:iCs/>
          <w:sz w:val="18"/>
          <w:szCs w:val="18"/>
        </w:rPr>
      </w:pPr>
      <w:r w:rsidRPr="00DD2DB1">
        <w:rPr>
          <w:rFonts w:ascii="Erste-BookItalic" w:eastAsia="Erste-BookItalic" w:hAnsi="Erste-BookItalic" w:cs="Erste-BookItalic"/>
          <w:b/>
          <w:bCs/>
          <w:iCs/>
          <w:sz w:val="18"/>
          <w:szCs w:val="18"/>
        </w:rPr>
        <w:t>Despre Banca Comercială Română (BCR)</w:t>
      </w:r>
    </w:p>
    <w:p w14:paraId="203A48B2" w14:textId="353DD210" w:rsidR="00E75C2C" w:rsidRPr="00DD2DB1" w:rsidRDefault="00E75C2C" w:rsidP="00DD2DB1">
      <w:pPr>
        <w:jc w:val="both"/>
        <w:rPr>
          <w:rFonts w:ascii="Erste-BookItalic" w:eastAsia="Erste-BookItalic" w:hAnsi="Erste-BookItalic" w:cs="Erste-BookItalic"/>
          <w:iCs/>
          <w:sz w:val="18"/>
          <w:szCs w:val="18"/>
        </w:rPr>
      </w:pPr>
      <w:r w:rsidRPr="00DD2DB1">
        <w:rPr>
          <w:rFonts w:ascii="Erste-BookItalic" w:eastAsia="Erste-BookItalic" w:hAnsi="Erste-BookItalic" w:cs="Erste-BookItalic"/>
          <w:iCs/>
          <w:sz w:val="18"/>
          <w:szCs w:val="18"/>
        </w:rPr>
        <w:t>Banca Comercială Română (BCR), membră a Erste Group, este unul dintre cele mai importante grupuri financiare din România, incluzând operaţiunile de bancă universală (retail, corporate &amp; investment banking, trezorerie şi pieţe de capital), precum şi societăţile de profil de pe piaţa leasingului, pensiilor private si a băncilor de locuinţe.</w:t>
      </w:r>
    </w:p>
    <w:p w14:paraId="77039C11" w14:textId="77777777" w:rsidR="00E75C2C" w:rsidRPr="00DD2DB1" w:rsidRDefault="00E75C2C" w:rsidP="00E75C2C">
      <w:pPr>
        <w:spacing w:before="100" w:beforeAutospacing="1" w:after="100" w:afterAutospacing="1"/>
        <w:jc w:val="both"/>
        <w:textAlignment w:val="top"/>
        <w:rPr>
          <w:rFonts w:ascii="Erste-BookItalic" w:eastAsia="Erste-BookItalic" w:hAnsi="Erste-BookItalic" w:cs="Erste-BookItalic"/>
          <w:iCs/>
          <w:sz w:val="18"/>
          <w:szCs w:val="18"/>
        </w:rPr>
      </w:pPr>
      <w:r w:rsidRPr="00DD2DB1">
        <w:rPr>
          <w:rFonts w:ascii="Erste-BookItalic" w:eastAsia="Erste-BookItalic" w:hAnsi="Erste-BookItalic" w:cs="Erste-BookItalic"/>
          <w:iCs/>
          <w:sz w:val="18"/>
          <w:szCs w:val="18"/>
        </w:rPr>
        <w:t>BCR oferă o gamă completă de produse și servicii financiare, printr-o rețea de 18 centre de afaceri și 16 birouri mobile dedicate companiilor și 370 de unități retail situate în majoritatea orașelor din țară cu peste 10.000 de locuitori. BCR este banca nr.1 în România pe piața tranzacțiilor bancare, clienții BCR dispunând de cea mai mare rețea națională de ATM-uri și mașini multifuncționale – aproape 1.800 de echipamente, aproximativ 11.400 POS-uri și servicii bancare complete prin Internet banking, Mobile banking, Phone-banking și E-commerce. </w:t>
      </w:r>
    </w:p>
    <w:p w14:paraId="0F9CB83F" w14:textId="77777777" w:rsidR="00E75C2C" w:rsidRPr="00DD2DB1" w:rsidRDefault="00E75C2C" w:rsidP="00E75C2C">
      <w:pPr>
        <w:ind w:left="2" w:hanging="2"/>
        <w:jc w:val="both"/>
        <w:rPr>
          <w:rFonts w:ascii="Erste-BookItalic" w:eastAsia="Erste-bookita" w:hAnsi="Erste-BookItalic" w:cs="Erste-bookita"/>
          <w:iCs/>
          <w:sz w:val="18"/>
          <w:szCs w:val="18"/>
          <w:u w:val="single"/>
        </w:rPr>
      </w:pPr>
      <w:r w:rsidRPr="00DD2DB1">
        <w:rPr>
          <w:rFonts w:ascii="Erste-BookItalic" w:eastAsia="Erste-bookita" w:hAnsi="Erste-BookItalic" w:cs="Erste-bookita"/>
          <w:b/>
          <w:iCs/>
          <w:sz w:val="18"/>
          <w:szCs w:val="18"/>
          <w:u w:val="single"/>
        </w:rPr>
        <w:t>BCR - Comunicare Corporativă</w:t>
      </w:r>
    </w:p>
    <w:p w14:paraId="0A54F373" w14:textId="11F3EAEE" w:rsidR="00E75C2C" w:rsidRPr="00DD2DB1" w:rsidRDefault="00E75C2C" w:rsidP="00E75C2C">
      <w:pPr>
        <w:ind w:left="2" w:hanging="2"/>
        <w:jc w:val="both"/>
        <w:rPr>
          <w:rFonts w:ascii="Erste-BookItalic" w:eastAsia="Erste-BookItalic" w:hAnsi="Erste-BookItalic" w:cs="Erste-BookItalic"/>
          <w:iCs/>
          <w:sz w:val="18"/>
          <w:szCs w:val="18"/>
        </w:rPr>
      </w:pPr>
      <w:r w:rsidRPr="00DD2DB1">
        <w:rPr>
          <w:rFonts w:ascii="Erste-BookItalic" w:eastAsia="Erste-BookItalic" w:hAnsi="Erste-BookItalic" w:cs="Erste-BookItalic"/>
          <w:iCs/>
          <w:sz w:val="18"/>
          <w:szCs w:val="18"/>
        </w:rPr>
        <w:t>Cătălin Ioniță, e-mail</w:t>
      </w:r>
      <w:r w:rsidR="00DD2DB1" w:rsidRPr="00DD2DB1">
        <w:rPr>
          <w:rFonts w:ascii="Erste-BookItalic" w:eastAsia="Erste-BookItalic" w:hAnsi="Erste-BookItalic" w:cs="Erste-BookItalic"/>
          <w:iCs/>
          <w:sz w:val="18"/>
          <w:szCs w:val="18"/>
        </w:rPr>
        <w:t xml:space="preserve">: </w:t>
      </w:r>
      <w:r w:rsidRPr="00DD2DB1">
        <w:rPr>
          <w:rFonts w:ascii="Erste-BookItalic" w:eastAsia="Erste-BookItalic" w:hAnsi="Erste-BookItalic" w:cs="Erste-BookItalic"/>
          <w:iCs/>
          <w:sz w:val="18"/>
          <w:szCs w:val="18"/>
        </w:rPr>
        <w:t>catalin.ionita@bcr.ro telefon: 0740.247.336</w:t>
      </w:r>
    </w:p>
    <w:p w14:paraId="780C3CD8" w14:textId="5105A089" w:rsidR="00E75C2C" w:rsidRPr="00DD2DB1" w:rsidRDefault="00E75C2C" w:rsidP="00E75C2C">
      <w:pPr>
        <w:ind w:left="2" w:hanging="2"/>
        <w:jc w:val="both"/>
        <w:rPr>
          <w:rFonts w:ascii="Erste-BookItalic" w:eastAsia="Erste-BookItalic" w:hAnsi="Erste-BookItalic" w:cs="Erste-BookItalic"/>
          <w:iCs/>
          <w:sz w:val="18"/>
          <w:szCs w:val="18"/>
        </w:rPr>
      </w:pPr>
      <w:r w:rsidRPr="00DD2DB1">
        <w:rPr>
          <w:rFonts w:ascii="Erste-BookItalic" w:eastAsia="Erste-BookItalic" w:hAnsi="Erste-BookItalic" w:cs="Erste-BookItalic"/>
          <w:iCs/>
          <w:sz w:val="18"/>
          <w:szCs w:val="18"/>
        </w:rPr>
        <w:t xml:space="preserve">Această informaţie este disponibilă şi pe pagina noastră web la: </w:t>
      </w:r>
      <w:hyperlink r:id="rId13" w:history="1">
        <w:r w:rsidRPr="00DD2DB1">
          <w:rPr>
            <w:rFonts w:ascii="Erste-BookItalic" w:eastAsia="Erste-BookItalic" w:hAnsi="Erste-BookItalic" w:cs="Erste-BookItalic"/>
            <w:iCs/>
            <w:sz w:val="18"/>
            <w:szCs w:val="18"/>
          </w:rPr>
          <w:t>www.bcr.ro</w:t>
        </w:r>
      </w:hyperlink>
      <w:r w:rsidR="00DD2DB1">
        <w:rPr>
          <w:rFonts w:ascii="Erste-BookItalic" w:eastAsia="Erste-BookItalic" w:hAnsi="Erste-BookItalic" w:cs="Erste-BookItalic"/>
          <w:iCs/>
          <w:sz w:val="18"/>
          <w:szCs w:val="18"/>
        </w:rPr>
        <w:t xml:space="preserve"> </w:t>
      </w:r>
    </w:p>
    <w:p w14:paraId="088721E8" w14:textId="77777777" w:rsidR="00E75C2C" w:rsidRPr="00DD2DB1" w:rsidRDefault="00E75C2C" w:rsidP="00DD2DB1">
      <w:pPr>
        <w:ind w:left="2" w:hanging="2"/>
        <w:jc w:val="both"/>
        <w:rPr>
          <w:rFonts w:ascii="Erste-BookItalic" w:eastAsia="Erste-BookItalic" w:hAnsi="Erste-BookItalic" w:cs="Erste-BookItalic"/>
          <w:iCs/>
          <w:sz w:val="18"/>
          <w:szCs w:val="18"/>
        </w:rPr>
      </w:pPr>
      <w:r w:rsidRPr="00DD2DB1">
        <w:rPr>
          <w:rFonts w:ascii="Erste-BookItalic" w:eastAsia="Erste-BookItalic" w:hAnsi="Erste-BookItalic" w:cs="Erste-BookItalic"/>
          <w:iCs/>
          <w:sz w:val="18"/>
          <w:szCs w:val="18"/>
        </w:rPr>
        <w:t>Pentru detalii referitoare la produsele și serviciile BCR vă rugăm să folosiți următoarele modalități de contact</w:t>
      </w:r>
    </w:p>
    <w:p w14:paraId="432C8970" w14:textId="77777777" w:rsidR="00E75C2C" w:rsidRPr="00DD2DB1" w:rsidRDefault="00E75C2C" w:rsidP="00DD2DB1">
      <w:pPr>
        <w:ind w:left="2" w:hanging="2"/>
        <w:jc w:val="both"/>
        <w:rPr>
          <w:rFonts w:ascii="Erste-BookItalic" w:eastAsia="Erste-BookItalic" w:hAnsi="Erste-BookItalic" w:cs="Erste-BookItalic"/>
          <w:iCs/>
          <w:sz w:val="18"/>
          <w:szCs w:val="18"/>
        </w:rPr>
      </w:pPr>
      <w:r w:rsidRPr="00DD2DB1">
        <w:rPr>
          <w:rFonts w:ascii="Erste-BookItalic" w:eastAsia="Erste-BookItalic" w:hAnsi="Erste-BookItalic" w:cs="Erste-BookItalic"/>
          <w:iCs/>
          <w:sz w:val="18"/>
          <w:szCs w:val="18"/>
        </w:rPr>
        <w:t xml:space="preserve">InfoBCR </w:t>
      </w:r>
    </w:p>
    <w:p w14:paraId="1EA16475" w14:textId="20A4D657" w:rsidR="00E75C2C" w:rsidRPr="00DD2DB1" w:rsidRDefault="00E75C2C" w:rsidP="00DD2DB1">
      <w:pPr>
        <w:ind w:left="2" w:hanging="2"/>
        <w:jc w:val="both"/>
        <w:rPr>
          <w:rFonts w:ascii="Erste-BookItalic" w:eastAsia="Erste-BookItalic" w:hAnsi="Erste-BookItalic" w:cs="Erste-BookItalic"/>
          <w:iCs/>
          <w:sz w:val="18"/>
          <w:szCs w:val="18"/>
        </w:rPr>
      </w:pPr>
      <w:r w:rsidRPr="00DD2DB1">
        <w:rPr>
          <w:rFonts w:ascii="Erste-BookItalic" w:eastAsia="Erste-BookItalic" w:hAnsi="Erste-BookItalic" w:cs="Erste-BookItalic"/>
          <w:iCs/>
          <w:sz w:val="18"/>
          <w:szCs w:val="18"/>
        </w:rPr>
        <w:t xml:space="preserve">Web: </w:t>
      </w:r>
      <w:hyperlink r:id="rId14" w:history="1">
        <w:r w:rsidRPr="00DD2DB1">
          <w:rPr>
            <w:rFonts w:ascii="Erste-BookItalic" w:eastAsia="Erste-BookItalic" w:hAnsi="Erste-BookItalic" w:cs="Erste-BookItalic"/>
            <w:iCs/>
            <w:sz w:val="18"/>
            <w:szCs w:val="18"/>
          </w:rPr>
          <w:t>www.bcr.ro</w:t>
        </w:r>
      </w:hyperlink>
      <w:r w:rsidR="00DD2DB1">
        <w:rPr>
          <w:rFonts w:ascii="Erste-BookItalic" w:eastAsia="Erste-BookItalic" w:hAnsi="Erste-BookItalic" w:cs="Erste-BookItalic"/>
          <w:iCs/>
          <w:sz w:val="18"/>
          <w:szCs w:val="18"/>
        </w:rPr>
        <w:t xml:space="preserve"> </w:t>
      </w:r>
    </w:p>
    <w:p w14:paraId="30979D05" w14:textId="6EBF7E9A" w:rsidR="00E75C2C" w:rsidRPr="00DD2DB1" w:rsidRDefault="00E75C2C" w:rsidP="00DD2DB1">
      <w:pPr>
        <w:ind w:left="2" w:hanging="2"/>
        <w:jc w:val="both"/>
        <w:rPr>
          <w:rFonts w:ascii="Erste-BookItalic" w:eastAsia="Erste-BookItalic" w:hAnsi="Erste-BookItalic" w:cs="Erste-BookItalic"/>
          <w:iCs/>
          <w:sz w:val="18"/>
          <w:szCs w:val="18"/>
        </w:rPr>
      </w:pPr>
      <w:r w:rsidRPr="00DD2DB1">
        <w:rPr>
          <w:rFonts w:ascii="Erste-BookItalic" w:eastAsia="Erste-BookItalic" w:hAnsi="Erste-BookItalic" w:cs="Erste-BookItalic"/>
          <w:iCs/>
          <w:sz w:val="18"/>
          <w:szCs w:val="18"/>
        </w:rPr>
        <w:t xml:space="preserve">Email: </w:t>
      </w:r>
      <w:hyperlink r:id="rId15" w:history="1">
        <w:r w:rsidRPr="00DD2DB1">
          <w:rPr>
            <w:rFonts w:ascii="Erste-BookItalic" w:eastAsia="Erste-BookItalic" w:hAnsi="Erste-BookItalic" w:cs="Erste-BookItalic"/>
            <w:iCs/>
            <w:sz w:val="18"/>
            <w:szCs w:val="18"/>
          </w:rPr>
          <w:t>contact.center@bcr.ro</w:t>
        </w:r>
      </w:hyperlink>
      <w:r w:rsidR="00DD2DB1">
        <w:rPr>
          <w:rFonts w:ascii="Erste-BookItalic" w:eastAsia="Erste-BookItalic" w:hAnsi="Erste-BookItalic" w:cs="Erste-BookItalic"/>
          <w:iCs/>
          <w:sz w:val="18"/>
          <w:szCs w:val="18"/>
        </w:rPr>
        <w:t xml:space="preserve"> </w:t>
      </w:r>
    </w:p>
    <w:p w14:paraId="436F8B5A" w14:textId="77777777" w:rsidR="00E75C2C" w:rsidRPr="00DD2DB1" w:rsidRDefault="00E75C2C" w:rsidP="00DD2DB1">
      <w:pPr>
        <w:ind w:left="2" w:hanging="2"/>
        <w:jc w:val="both"/>
        <w:rPr>
          <w:rFonts w:ascii="Erste-BookItalic" w:eastAsia="Erste-BookItalic" w:hAnsi="Erste-BookItalic" w:cs="Erste-BookItalic"/>
          <w:iCs/>
          <w:sz w:val="18"/>
          <w:szCs w:val="18"/>
        </w:rPr>
      </w:pPr>
      <w:r w:rsidRPr="00DD2DB1">
        <w:rPr>
          <w:rFonts w:ascii="Erste-BookItalic" w:eastAsia="Erste-BookItalic" w:hAnsi="Erste-BookItalic" w:cs="Erste-BookItalic"/>
          <w:iCs/>
          <w:sz w:val="18"/>
          <w:szCs w:val="18"/>
        </w:rPr>
        <w:t xml:space="preserve">Telefon: *2227, apelabil gratuit din toate reţelele naţionale </w:t>
      </w:r>
    </w:p>
    <w:p w14:paraId="00000036" w14:textId="77777777" w:rsidR="00D96EC7" w:rsidRPr="00DD2DB1" w:rsidRDefault="00D96EC7" w:rsidP="00DD2DB1">
      <w:pPr>
        <w:jc w:val="both"/>
        <w:rPr>
          <w:rFonts w:ascii="Erste-BookItalic" w:eastAsia="Erste-BookItalic" w:hAnsi="Erste-BookItalic" w:cs="Erste-BookItalic"/>
          <w:iCs/>
          <w:sz w:val="18"/>
          <w:szCs w:val="18"/>
        </w:rPr>
      </w:pPr>
    </w:p>
    <w:sectPr w:rsidR="00D96EC7" w:rsidRPr="00DD2DB1">
      <w:headerReference w:type="default" r:id="rId16"/>
      <w:pgSz w:w="12240" w:h="15840"/>
      <w:pgMar w:top="426" w:right="1164" w:bottom="2160" w:left="1134"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E363" w14:textId="77777777" w:rsidR="00750E90" w:rsidRDefault="00750E90">
      <w:pPr>
        <w:spacing w:line="240" w:lineRule="auto"/>
      </w:pPr>
      <w:r>
        <w:separator/>
      </w:r>
    </w:p>
  </w:endnote>
  <w:endnote w:type="continuationSeparator" w:id="0">
    <w:p w14:paraId="71D59976" w14:textId="77777777" w:rsidR="00750E90" w:rsidRDefault="00750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rste-BookItalic">
    <w:altName w:val="Cambria"/>
    <w:charset w:val="00"/>
    <w:family w:val="swiss"/>
    <w:pitch w:val="default"/>
    <w:sig w:usb0="00000003" w:usb1="00000000" w:usb2="00000000" w:usb3="00000000" w:csb0="00000001" w:csb1="00000000"/>
  </w:font>
  <w:font w:name="Erste-bookit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29B4" w14:textId="77777777" w:rsidR="00750E90" w:rsidRDefault="00750E90">
      <w:pPr>
        <w:spacing w:line="240" w:lineRule="auto"/>
      </w:pPr>
      <w:r>
        <w:separator/>
      </w:r>
    </w:p>
  </w:footnote>
  <w:footnote w:type="continuationSeparator" w:id="0">
    <w:p w14:paraId="3C90ECEE" w14:textId="77777777" w:rsidR="00750E90" w:rsidRDefault="00750E90">
      <w:pPr>
        <w:spacing w:line="240" w:lineRule="auto"/>
      </w:pPr>
      <w:r>
        <w:continuationSeparator/>
      </w:r>
    </w:p>
  </w:footnote>
  <w:footnote w:id="1">
    <w:p w14:paraId="00000037" w14:textId="77777777" w:rsidR="00D96EC7" w:rsidRDefault="00066C0B">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hyperlink r:id="rId1">
        <w:r>
          <w:rPr>
            <w:color w:val="0000FF"/>
            <w:sz w:val="20"/>
            <w:szCs w:val="20"/>
            <w:u w:val="single"/>
          </w:rPr>
          <w:t>https://appsso.eurostat.ec.europa.eu/nui/show.do?dataset=isoc_sk_dskl_i&amp;lang=en</w:t>
        </w:r>
      </w:hyperlink>
      <w:r>
        <w:rPr>
          <w:color w:val="000000"/>
          <w:sz w:val="20"/>
          <w:szCs w:val="20"/>
        </w:rPr>
        <w:t xml:space="preserve"> </w:t>
      </w:r>
    </w:p>
  </w:footnote>
  <w:footnote w:id="2">
    <w:p w14:paraId="00000038" w14:textId="77777777" w:rsidR="00D96EC7" w:rsidRDefault="00066C0B">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 Eurydice 2019, </w:t>
      </w:r>
      <w:hyperlink r:id="rId2">
        <w:r>
          <w:rPr>
            <w:color w:val="0000FF"/>
            <w:sz w:val="18"/>
            <w:szCs w:val="18"/>
            <w:u w:val="single"/>
          </w:rPr>
          <w:t>https://op.europa.eu/en/publication-detail/-/publication/d7834ad0-ddac-11e9-9c4e-01aa75ed71a1/language-ro/format-PDF</w:t>
        </w:r>
      </w:hyperlink>
      <w:r>
        <w:rPr>
          <w:color w:val="0000FF"/>
          <w:sz w:val="18"/>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0592D6E2" w:rsidR="00D96EC7" w:rsidRDefault="00DD2DB1">
    <w:pPr>
      <w:ind w:left="-567"/>
    </w:pPr>
    <w:r>
      <w:rPr>
        <w:noProof/>
      </w:rPr>
      <w:drawing>
        <wp:anchor distT="0" distB="0" distL="114300" distR="114300" simplePos="0" relativeHeight="251659264" behindDoc="0" locked="0" layoutInCell="1" allowOverlap="1" wp14:anchorId="29F8681B" wp14:editId="290B4C24">
          <wp:simplePos x="0" y="0"/>
          <wp:positionH relativeFrom="margin">
            <wp:posOffset>2602230</wp:posOffset>
          </wp:positionH>
          <wp:positionV relativeFrom="paragraph">
            <wp:posOffset>80010</wp:posOffset>
          </wp:positionV>
          <wp:extent cx="1240790" cy="662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C0B">
      <w:rPr>
        <w:noProof/>
      </w:rPr>
      <w:drawing>
        <wp:inline distT="0" distB="0" distL="0" distR="0" wp14:anchorId="7DA6AE65" wp14:editId="7E7D5A04">
          <wp:extent cx="2205789" cy="909169"/>
          <wp:effectExtent l="0" t="0" r="0" b="0"/>
          <wp:docPr id="60" name="image2.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with low confidence"/>
                  <pic:cNvPicPr preferRelativeResize="0"/>
                </pic:nvPicPr>
                <pic:blipFill>
                  <a:blip r:embed="rId2"/>
                  <a:srcRect/>
                  <a:stretch>
                    <a:fillRect/>
                  </a:stretch>
                </pic:blipFill>
                <pic:spPr>
                  <a:xfrm>
                    <a:off x="0" y="0"/>
                    <a:ext cx="2205789" cy="909169"/>
                  </a:xfrm>
                  <a:prstGeom prst="rect">
                    <a:avLst/>
                  </a:prstGeom>
                  <a:ln/>
                </pic:spPr>
              </pic:pic>
            </a:graphicData>
          </a:graphic>
        </wp:inline>
      </w:drawing>
    </w:r>
    <w:r w:rsidR="006F354C">
      <w:t xml:space="preserve">              </w:t>
    </w:r>
    <w:r w:rsidR="006F354C" w:rsidRPr="006F354C">
      <w:t xml:space="preserve"> </w:t>
    </w:r>
    <w:r w:rsidR="00066C0B">
      <w:rPr>
        <w:noProof/>
      </w:rPr>
      <w:drawing>
        <wp:anchor distT="114300" distB="114300" distL="114300" distR="114300" simplePos="0" relativeHeight="251658240" behindDoc="0" locked="0" layoutInCell="1" hidden="0" allowOverlap="1" wp14:anchorId="29F33913" wp14:editId="72E15DD9">
          <wp:simplePos x="0" y="0"/>
          <wp:positionH relativeFrom="column">
            <wp:posOffset>4754880</wp:posOffset>
          </wp:positionH>
          <wp:positionV relativeFrom="paragraph">
            <wp:posOffset>167639</wp:posOffset>
          </wp:positionV>
          <wp:extent cx="1728788" cy="452628"/>
          <wp:effectExtent l="0" t="0" r="0" b="0"/>
          <wp:wrapSquare wrapText="bothSides" distT="114300" distB="114300" distL="114300" distR="11430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728788" cy="45262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28CC"/>
    <w:multiLevelType w:val="hybridMultilevel"/>
    <w:tmpl w:val="C2FCEC8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C7"/>
    <w:rsid w:val="00003080"/>
    <w:rsid w:val="0003709C"/>
    <w:rsid w:val="00044232"/>
    <w:rsid w:val="00066C0B"/>
    <w:rsid w:val="00177C11"/>
    <w:rsid w:val="0034016D"/>
    <w:rsid w:val="00481C4A"/>
    <w:rsid w:val="00564AFC"/>
    <w:rsid w:val="005D3631"/>
    <w:rsid w:val="00614CBE"/>
    <w:rsid w:val="006F354C"/>
    <w:rsid w:val="00750E90"/>
    <w:rsid w:val="00771C41"/>
    <w:rsid w:val="007D12D8"/>
    <w:rsid w:val="008F6963"/>
    <w:rsid w:val="00971572"/>
    <w:rsid w:val="009C57E8"/>
    <w:rsid w:val="00A0343F"/>
    <w:rsid w:val="00AC5674"/>
    <w:rsid w:val="00B20FD2"/>
    <w:rsid w:val="00CE29C4"/>
    <w:rsid w:val="00D45A0B"/>
    <w:rsid w:val="00D96EC7"/>
    <w:rsid w:val="00DD2DB1"/>
    <w:rsid w:val="00E75C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ED6D8"/>
  <w15:docId w15:val="{5D0EFFC7-F180-4F81-9DCE-013B6A88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A40C7"/>
    <w:rPr>
      <w:color w:val="0000FF" w:themeColor="hyperlink"/>
      <w:u w:val="single"/>
    </w:rPr>
  </w:style>
  <w:style w:type="character" w:styleId="UnresolvedMention">
    <w:name w:val="Unresolved Mention"/>
    <w:basedOn w:val="DefaultParagraphFont"/>
    <w:uiPriority w:val="99"/>
    <w:semiHidden/>
    <w:unhideWhenUsed/>
    <w:rsid w:val="005A40C7"/>
    <w:rPr>
      <w:color w:val="605E5C"/>
      <w:shd w:val="clear" w:color="auto" w:fill="E1DFDD"/>
    </w:rPr>
  </w:style>
  <w:style w:type="paragraph" w:styleId="FootnoteText">
    <w:name w:val="footnote text"/>
    <w:basedOn w:val="Normal"/>
    <w:link w:val="FootnoteTextChar"/>
    <w:uiPriority w:val="99"/>
    <w:semiHidden/>
    <w:unhideWhenUsed/>
    <w:rsid w:val="00D13F18"/>
    <w:pPr>
      <w:spacing w:line="240" w:lineRule="auto"/>
    </w:pPr>
    <w:rPr>
      <w:sz w:val="20"/>
      <w:szCs w:val="20"/>
    </w:rPr>
  </w:style>
  <w:style w:type="character" w:customStyle="1" w:styleId="FootnoteTextChar">
    <w:name w:val="Footnote Text Char"/>
    <w:basedOn w:val="DefaultParagraphFont"/>
    <w:link w:val="FootnoteText"/>
    <w:uiPriority w:val="99"/>
    <w:semiHidden/>
    <w:rsid w:val="00D13F18"/>
    <w:rPr>
      <w:sz w:val="20"/>
      <w:szCs w:val="20"/>
    </w:rPr>
  </w:style>
  <w:style w:type="character" w:styleId="FootnoteReference">
    <w:name w:val="footnote reference"/>
    <w:basedOn w:val="DefaultParagraphFont"/>
    <w:uiPriority w:val="99"/>
    <w:semiHidden/>
    <w:unhideWhenUsed/>
    <w:rsid w:val="00D13F18"/>
    <w:rPr>
      <w:vertAlign w:val="superscript"/>
    </w:rPr>
  </w:style>
  <w:style w:type="paragraph" w:styleId="Header">
    <w:name w:val="header"/>
    <w:basedOn w:val="Normal"/>
    <w:link w:val="HeaderChar"/>
    <w:uiPriority w:val="99"/>
    <w:unhideWhenUsed/>
    <w:rsid w:val="0008159F"/>
    <w:pPr>
      <w:tabs>
        <w:tab w:val="center" w:pos="4513"/>
        <w:tab w:val="right" w:pos="9026"/>
      </w:tabs>
      <w:spacing w:line="240" w:lineRule="auto"/>
    </w:pPr>
  </w:style>
  <w:style w:type="character" w:customStyle="1" w:styleId="HeaderChar">
    <w:name w:val="Header Char"/>
    <w:basedOn w:val="DefaultParagraphFont"/>
    <w:link w:val="Header"/>
    <w:uiPriority w:val="99"/>
    <w:rsid w:val="0008159F"/>
  </w:style>
  <w:style w:type="paragraph" w:styleId="Footer">
    <w:name w:val="footer"/>
    <w:basedOn w:val="Normal"/>
    <w:link w:val="FooterChar"/>
    <w:uiPriority w:val="99"/>
    <w:unhideWhenUsed/>
    <w:rsid w:val="0008159F"/>
    <w:pPr>
      <w:tabs>
        <w:tab w:val="center" w:pos="4513"/>
        <w:tab w:val="right" w:pos="9026"/>
      </w:tabs>
      <w:spacing w:line="240" w:lineRule="auto"/>
    </w:pPr>
  </w:style>
  <w:style w:type="character" w:customStyle="1" w:styleId="FooterChar">
    <w:name w:val="Footer Char"/>
    <w:basedOn w:val="DefaultParagraphFont"/>
    <w:link w:val="Footer"/>
    <w:uiPriority w:val="99"/>
    <w:rsid w:val="0008159F"/>
  </w:style>
  <w:style w:type="character" w:styleId="FollowedHyperlink">
    <w:name w:val="FollowedHyperlink"/>
    <w:basedOn w:val="DefaultParagraphFont"/>
    <w:uiPriority w:val="99"/>
    <w:semiHidden/>
    <w:unhideWhenUsed/>
    <w:rsid w:val="008C395A"/>
    <w:rPr>
      <w:color w:val="800080" w:themeColor="followedHyperlink"/>
      <w:u w:val="single"/>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35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54C"/>
    <w:rPr>
      <w:rFonts w:ascii="Segoe UI" w:hAnsi="Segoe UI" w:cs="Segoe UI"/>
      <w:sz w:val="18"/>
      <w:szCs w:val="18"/>
    </w:rPr>
  </w:style>
  <w:style w:type="paragraph" w:styleId="ListParagraph">
    <w:name w:val="List Paragraph"/>
    <w:basedOn w:val="Normal"/>
    <w:uiPriority w:val="34"/>
    <w:qFormat/>
    <w:rsid w:val="00DD2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72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io.ro/" TargetMode="External"/><Relationship Id="rId13" Type="http://schemas.openxmlformats.org/officeDocument/2006/relationships/hyperlink" Target="http://www.bcr.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pathfoundati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druta.iovanas@uipathfoundation.com" TargetMode="External"/><Relationship Id="rId5" Type="http://schemas.openxmlformats.org/officeDocument/2006/relationships/webSettings" Target="webSettings.xml"/><Relationship Id="rId15" Type="http://schemas.openxmlformats.org/officeDocument/2006/relationships/hyperlink" Target="mailto:contact.center@bcr.ro" TargetMode="External"/><Relationship Id="rId10" Type="http://schemas.openxmlformats.org/officeDocument/2006/relationships/hyperlink" Target="http://www.uipathfoundation.com" TargetMode="External"/><Relationship Id="rId4" Type="http://schemas.openxmlformats.org/officeDocument/2006/relationships/settings" Target="settings.xml"/><Relationship Id="rId9" Type="http://schemas.openxmlformats.org/officeDocument/2006/relationships/hyperlink" Target="mailto:adelina.ionascu@publicadvisors.ro" TargetMode="External"/><Relationship Id="rId14" Type="http://schemas.openxmlformats.org/officeDocument/2006/relationships/hyperlink" Target="http://www.bcr.r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p.europa.eu/en/publication-detail/-/publication/d7834ad0-ddac-11e9-9c4e-01aa75ed71a1/language-ro/format-PDF" TargetMode="External"/><Relationship Id="rId1" Type="http://schemas.openxmlformats.org/officeDocument/2006/relationships/hyperlink" Target="https://appsso.eurostat.ec.europa.eu/nui/show.do?dataset=isoc_sk_dskl_i&amp;lan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YUBHzD8Vj+mb9WKpJntx4LkPw==">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dc:creator>
  <cp:lastModifiedBy>adelina.ionascu</cp:lastModifiedBy>
  <cp:revision>9</cp:revision>
  <dcterms:created xsi:type="dcterms:W3CDTF">2021-10-04T07:44:00Z</dcterms:created>
  <dcterms:modified xsi:type="dcterms:W3CDTF">2021-10-04T10:37:00Z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939b85-7e40-4a1d-91e1-0e84c3b219d7_Enabled">
    <vt:lpwstr>True</vt:lpwstr>
  </property>
  <property fmtid="{D5CDD505-2E9C-101B-9397-08002B2CF9AE}" pid="3" name="MSIP_Label_38939b85-7e40-4a1d-91e1-0e84c3b219d7_SiteId">
    <vt:lpwstr>3ad0376a-54d3-49a6-9e20-52de0a92fc89</vt:lpwstr>
  </property>
  <property fmtid="{D5CDD505-2E9C-101B-9397-08002B2CF9AE}" pid="4" name="MSIP_Label_38939b85-7e40-4a1d-91e1-0e84c3b219d7_Owner">
    <vt:lpwstr>roxana.marcu@bcr.ro</vt:lpwstr>
  </property>
  <property fmtid="{D5CDD505-2E9C-101B-9397-08002B2CF9AE}" pid="5" name="MSIP_Label_38939b85-7e40-4a1d-91e1-0e84c3b219d7_SetDate">
    <vt:lpwstr>2021-10-04T07:44:32.0619532Z</vt:lpwstr>
  </property>
  <property fmtid="{D5CDD505-2E9C-101B-9397-08002B2CF9AE}" pid="6" name="MSIP_Label_38939b85-7e40-4a1d-91e1-0e84c3b219d7_Name">
    <vt:lpwstr>Internal</vt:lpwstr>
  </property>
  <property fmtid="{D5CDD505-2E9C-101B-9397-08002B2CF9AE}" pid="7" name="MSIP_Label_38939b85-7e40-4a1d-91e1-0e84c3b219d7_Application">
    <vt:lpwstr>Microsoft Azure Information Protection</vt:lpwstr>
  </property>
  <property fmtid="{D5CDD505-2E9C-101B-9397-08002B2CF9AE}" pid="8" name="MSIP_Label_38939b85-7e40-4a1d-91e1-0e84c3b219d7_ActionId">
    <vt:lpwstr>789ce22a-dca4-4287-9106-4fd4938a4761</vt:lpwstr>
  </property>
  <property fmtid="{D5CDD505-2E9C-101B-9397-08002B2CF9AE}" pid="9" name="MSIP_Label_38939b85-7e40-4a1d-91e1-0e84c3b219d7_Extended_MSFT_Method">
    <vt:lpwstr>Automatic</vt:lpwstr>
  </property>
  <property fmtid="{D5CDD505-2E9C-101B-9397-08002B2CF9AE}" pid="10" name="Sensitivity">
    <vt:lpwstr>Internal</vt:lpwstr>
  </property>
</Properties>
</file>