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122F" w14:textId="139B249C" w:rsidR="009C6504" w:rsidRPr="009C6504" w:rsidRDefault="009C6504" w:rsidP="00705836">
      <w:pPr>
        <w:spacing w:line="276" w:lineRule="auto"/>
        <w:jc w:val="both"/>
        <w:rPr>
          <w:rFonts w:ascii="Times New Roman" w:hAnsi="Times New Roman" w:cs="Times New Roman"/>
          <w:i/>
          <w:iCs/>
          <w:sz w:val="24"/>
          <w:szCs w:val="24"/>
        </w:rPr>
      </w:pPr>
      <w:r w:rsidRPr="009C6504">
        <w:rPr>
          <w:rFonts w:ascii="Times New Roman" w:hAnsi="Times New Roman" w:cs="Times New Roman"/>
          <w:i/>
          <w:iCs/>
          <w:sz w:val="24"/>
          <w:szCs w:val="24"/>
        </w:rPr>
        <w:t>Comunicat de presă</w:t>
      </w:r>
    </w:p>
    <w:p w14:paraId="01075191" w14:textId="515929AB" w:rsidR="009C6504" w:rsidRPr="009C6504" w:rsidRDefault="009C6504" w:rsidP="00705836">
      <w:pPr>
        <w:spacing w:line="276" w:lineRule="auto"/>
        <w:jc w:val="right"/>
        <w:rPr>
          <w:rFonts w:ascii="Times New Roman" w:hAnsi="Times New Roman" w:cs="Times New Roman"/>
          <w:i/>
          <w:iCs/>
          <w:sz w:val="24"/>
          <w:szCs w:val="24"/>
        </w:rPr>
      </w:pPr>
      <w:r w:rsidRPr="009C6504">
        <w:rPr>
          <w:rFonts w:ascii="Times New Roman" w:hAnsi="Times New Roman" w:cs="Times New Roman"/>
          <w:i/>
          <w:iCs/>
          <w:sz w:val="24"/>
          <w:szCs w:val="24"/>
        </w:rPr>
        <w:t>2</w:t>
      </w:r>
      <w:r w:rsidR="00630A39">
        <w:rPr>
          <w:rFonts w:ascii="Times New Roman" w:hAnsi="Times New Roman" w:cs="Times New Roman"/>
          <w:i/>
          <w:iCs/>
          <w:sz w:val="24"/>
          <w:szCs w:val="24"/>
        </w:rPr>
        <w:t>9</w:t>
      </w:r>
      <w:r w:rsidRPr="009C6504">
        <w:rPr>
          <w:rFonts w:ascii="Times New Roman" w:hAnsi="Times New Roman" w:cs="Times New Roman"/>
          <w:i/>
          <w:iCs/>
          <w:sz w:val="24"/>
          <w:szCs w:val="24"/>
        </w:rPr>
        <w:t xml:space="preserve"> mai 2022</w:t>
      </w:r>
    </w:p>
    <w:p w14:paraId="6FB9D586" w14:textId="77777777" w:rsidR="009C6504" w:rsidRDefault="009C6504" w:rsidP="00705836">
      <w:pPr>
        <w:spacing w:line="276" w:lineRule="auto"/>
        <w:jc w:val="both"/>
        <w:rPr>
          <w:rFonts w:ascii="Times New Roman" w:hAnsi="Times New Roman" w:cs="Times New Roman"/>
          <w:b/>
          <w:bCs/>
          <w:sz w:val="24"/>
          <w:szCs w:val="24"/>
        </w:rPr>
      </w:pPr>
    </w:p>
    <w:p w14:paraId="2C58F2EE" w14:textId="77777777" w:rsidR="00612CA2" w:rsidRDefault="008719CA" w:rsidP="00612CA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Consorțiul Universitaria solicită implicarea sa</w:t>
      </w:r>
      <w:r w:rsidR="00584913">
        <w:rPr>
          <w:rFonts w:ascii="Times New Roman" w:hAnsi="Times New Roman" w:cs="Times New Roman"/>
          <w:b/>
          <w:bCs/>
          <w:sz w:val="24"/>
          <w:szCs w:val="24"/>
        </w:rPr>
        <w:t xml:space="preserve"> imediată</w:t>
      </w:r>
    </w:p>
    <w:p w14:paraId="7F9F4C85" w14:textId="432638AC" w:rsidR="004740F5" w:rsidRDefault="008719CA" w:rsidP="00612CA2">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în </w:t>
      </w:r>
      <w:r w:rsidR="008951DB" w:rsidRPr="008951DB">
        <w:rPr>
          <w:rFonts w:ascii="Times New Roman" w:hAnsi="Times New Roman" w:cs="Times New Roman"/>
          <w:b/>
          <w:bCs/>
          <w:sz w:val="24"/>
          <w:szCs w:val="24"/>
        </w:rPr>
        <w:t>procesul de elaborare a</w:t>
      </w:r>
      <w:r w:rsidR="00612CA2">
        <w:rPr>
          <w:rFonts w:ascii="Times New Roman" w:hAnsi="Times New Roman" w:cs="Times New Roman"/>
          <w:b/>
          <w:bCs/>
          <w:sz w:val="24"/>
          <w:szCs w:val="24"/>
        </w:rPr>
        <w:t xml:space="preserve"> </w:t>
      </w:r>
      <w:r w:rsidR="008951DB" w:rsidRPr="008951DB">
        <w:rPr>
          <w:rFonts w:ascii="Times New Roman" w:hAnsi="Times New Roman" w:cs="Times New Roman"/>
          <w:b/>
          <w:bCs/>
          <w:sz w:val="24"/>
          <w:szCs w:val="24"/>
        </w:rPr>
        <w:t>Legii Educației</w:t>
      </w:r>
    </w:p>
    <w:p w14:paraId="5D90FAF1" w14:textId="474224CF" w:rsidR="001B0E6C" w:rsidRDefault="001B0E6C" w:rsidP="00705836">
      <w:pPr>
        <w:spacing w:line="276" w:lineRule="auto"/>
        <w:jc w:val="both"/>
        <w:rPr>
          <w:rFonts w:ascii="Times New Roman" w:hAnsi="Times New Roman" w:cs="Times New Roman"/>
          <w:b/>
          <w:bCs/>
          <w:sz w:val="24"/>
          <w:szCs w:val="24"/>
        </w:rPr>
      </w:pPr>
    </w:p>
    <w:p w14:paraId="21468222" w14:textId="2210DF80" w:rsidR="00D279B0" w:rsidRPr="00D279B0" w:rsidRDefault="00D279B0" w:rsidP="00705836">
      <w:pPr>
        <w:spacing w:line="276" w:lineRule="auto"/>
        <w:jc w:val="both"/>
        <w:rPr>
          <w:rFonts w:ascii="Times New Roman" w:hAnsi="Times New Roman" w:cs="Times New Roman"/>
          <w:sz w:val="24"/>
          <w:szCs w:val="24"/>
        </w:rPr>
      </w:pPr>
      <w:r>
        <w:rPr>
          <w:rFonts w:ascii="Times New Roman" w:hAnsi="Times New Roman" w:cs="Times New Roman"/>
          <w:bCs/>
          <w:sz w:val="24"/>
          <w:szCs w:val="24"/>
        </w:rPr>
        <w:t>În</w:t>
      </w:r>
      <w:r w:rsidRPr="009C6504">
        <w:rPr>
          <w:rFonts w:ascii="Times New Roman" w:hAnsi="Times New Roman" w:cs="Times New Roman"/>
          <w:sz w:val="24"/>
          <w:szCs w:val="24"/>
        </w:rPr>
        <w:t xml:space="preserve"> perioada 26-28 mai 2022,</w:t>
      </w:r>
      <w:r>
        <w:rPr>
          <w:rFonts w:ascii="Times New Roman" w:hAnsi="Times New Roman" w:cs="Times New Roman"/>
          <w:sz w:val="24"/>
          <w:szCs w:val="24"/>
        </w:rPr>
        <w:t xml:space="preserve"> Consorțiul Universitaria s-a întâlnit în formula sa extinsă la București, Universitatea din București fiind gazda reprezentanților celor nouă instituții de învățământ superior din România. </w:t>
      </w:r>
    </w:p>
    <w:p w14:paraId="4F8B01CC" w14:textId="5E84A1F8" w:rsidR="005935DF" w:rsidRDefault="005935DF" w:rsidP="00705836">
      <w:pPr>
        <w:spacing w:line="276" w:lineRule="auto"/>
        <w:jc w:val="both"/>
        <w:rPr>
          <w:rFonts w:ascii="Times New Roman" w:hAnsi="Times New Roman" w:cs="Times New Roman"/>
          <w:bCs/>
          <w:sz w:val="24"/>
          <w:szCs w:val="24"/>
        </w:rPr>
      </w:pPr>
      <w:r w:rsidRPr="005935DF">
        <w:rPr>
          <w:rFonts w:ascii="Times New Roman" w:hAnsi="Times New Roman" w:cs="Times New Roman"/>
          <w:bCs/>
          <w:sz w:val="24"/>
          <w:szCs w:val="24"/>
        </w:rPr>
        <w:t>În contextul elaborării noii legi a educației, precum și al nevoii realizării unui cadru legislativ modern, care să răspundă</w:t>
      </w:r>
      <w:r>
        <w:rPr>
          <w:rFonts w:ascii="Times New Roman" w:hAnsi="Times New Roman" w:cs="Times New Roman"/>
          <w:bCs/>
          <w:sz w:val="24"/>
          <w:szCs w:val="24"/>
        </w:rPr>
        <w:t xml:space="preserve"> atât</w:t>
      </w:r>
      <w:r w:rsidRPr="005935DF">
        <w:rPr>
          <w:rFonts w:ascii="Times New Roman" w:hAnsi="Times New Roman" w:cs="Times New Roman"/>
          <w:bCs/>
          <w:sz w:val="24"/>
          <w:szCs w:val="24"/>
        </w:rPr>
        <w:t xml:space="preserve"> provocărilor cu care se confruntă sistemul național de educație,</w:t>
      </w:r>
      <w:r>
        <w:rPr>
          <w:rFonts w:ascii="Times New Roman" w:hAnsi="Times New Roman" w:cs="Times New Roman"/>
          <w:bCs/>
          <w:sz w:val="24"/>
          <w:szCs w:val="24"/>
        </w:rPr>
        <w:t xml:space="preserve"> cât și tendințelor europene și globale, Consorțiul Universitaria face apel la dialog și la cooptarea experților săi în definirea noului cadru legislativ. Reprezentanții Consorțiului Universitaria consideră că experiența și expertiza specialiștilor din cele nouă universități partenere sunt cruciale pentru a identifica cele mai bune soluții pentru învățământul românesc</w:t>
      </w:r>
      <w:r w:rsidR="00041C2B">
        <w:rPr>
          <w:rFonts w:ascii="Times New Roman" w:hAnsi="Times New Roman" w:cs="Times New Roman"/>
          <w:bCs/>
          <w:sz w:val="24"/>
          <w:szCs w:val="24"/>
        </w:rPr>
        <w:t>,</w:t>
      </w:r>
      <w:r>
        <w:rPr>
          <w:rFonts w:ascii="Times New Roman" w:hAnsi="Times New Roman" w:cs="Times New Roman"/>
          <w:bCs/>
          <w:sz w:val="24"/>
          <w:szCs w:val="24"/>
        </w:rPr>
        <w:t xml:space="preserve"> atât </w:t>
      </w:r>
      <w:r w:rsidR="00041C2B">
        <w:rPr>
          <w:rFonts w:ascii="Times New Roman" w:hAnsi="Times New Roman" w:cs="Times New Roman"/>
          <w:bCs/>
          <w:sz w:val="24"/>
          <w:szCs w:val="24"/>
        </w:rPr>
        <w:t xml:space="preserve">universitar, cât și </w:t>
      </w:r>
      <w:r>
        <w:rPr>
          <w:rFonts w:ascii="Times New Roman" w:hAnsi="Times New Roman" w:cs="Times New Roman"/>
          <w:bCs/>
          <w:sz w:val="24"/>
          <w:szCs w:val="24"/>
        </w:rPr>
        <w:t>preuniversitar.</w:t>
      </w:r>
    </w:p>
    <w:p w14:paraId="4F66F471" w14:textId="6CB103CB" w:rsidR="005A03B0" w:rsidRPr="009C6504" w:rsidRDefault="005935DF" w:rsidP="005935DF">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Necesitatea implicării Consorțiului Universitaria în definirea noului cadru legislativ a fost discutată cu </w:t>
      </w:r>
      <w:r w:rsidR="005A03B0" w:rsidRPr="009C6504">
        <w:rPr>
          <w:rFonts w:ascii="Times New Roman" w:hAnsi="Times New Roman" w:cs="Times New Roman"/>
          <w:sz w:val="24"/>
          <w:szCs w:val="24"/>
        </w:rPr>
        <w:t>Președintele României, domnul Klaus Iohannis</w:t>
      </w:r>
      <w:r w:rsidR="00741160">
        <w:rPr>
          <w:rFonts w:ascii="Times New Roman" w:hAnsi="Times New Roman" w:cs="Times New Roman"/>
          <w:sz w:val="24"/>
          <w:szCs w:val="24"/>
        </w:rPr>
        <w:t>,</w:t>
      </w:r>
      <w:r>
        <w:rPr>
          <w:rFonts w:ascii="Times New Roman" w:hAnsi="Times New Roman" w:cs="Times New Roman"/>
          <w:sz w:val="24"/>
          <w:szCs w:val="24"/>
        </w:rPr>
        <w:t xml:space="preserve"> în cadrul întâlnirii care a avut loc în data de 26 mai 2022.</w:t>
      </w:r>
      <w:r w:rsidR="00741160">
        <w:rPr>
          <w:rFonts w:ascii="Times New Roman" w:hAnsi="Times New Roman" w:cs="Times New Roman"/>
          <w:sz w:val="24"/>
          <w:szCs w:val="24"/>
        </w:rPr>
        <w:t xml:space="preserve"> </w:t>
      </w:r>
      <w:r w:rsidR="005A03B0">
        <w:rPr>
          <w:rFonts w:ascii="Times New Roman" w:hAnsi="Times New Roman" w:cs="Times New Roman"/>
          <w:sz w:val="24"/>
          <w:szCs w:val="24"/>
        </w:rPr>
        <w:t>Printre t</w:t>
      </w:r>
      <w:r w:rsidR="005A03B0" w:rsidRPr="009C6504">
        <w:rPr>
          <w:rFonts w:ascii="Times New Roman" w:hAnsi="Times New Roman" w:cs="Times New Roman"/>
          <w:sz w:val="24"/>
          <w:szCs w:val="24"/>
        </w:rPr>
        <w:t xml:space="preserve">emele abordate în cadrul </w:t>
      </w:r>
      <w:r w:rsidR="005A03B0">
        <w:rPr>
          <w:rFonts w:ascii="Times New Roman" w:hAnsi="Times New Roman" w:cs="Times New Roman"/>
          <w:sz w:val="24"/>
          <w:szCs w:val="24"/>
        </w:rPr>
        <w:t>discuțiilor s-au numărat</w:t>
      </w:r>
      <w:r w:rsidR="00741160">
        <w:rPr>
          <w:rFonts w:ascii="Times New Roman" w:hAnsi="Times New Roman" w:cs="Times New Roman"/>
          <w:sz w:val="24"/>
          <w:szCs w:val="24"/>
        </w:rPr>
        <w:t xml:space="preserve"> și sprijinirea </w:t>
      </w:r>
      <w:r w:rsidR="00741160" w:rsidRPr="009C6504">
        <w:rPr>
          <w:rFonts w:ascii="Times New Roman" w:hAnsi="Times New Roman" w:cs="Times New Roman"/>
          <w:sz w:val="24"/>
          <w:szCs w:val="24"/>
        </w:rPr>
        <w:t>diversificării misiunilor universităților românești, pentru a răspunde nevoilor societății</w:t>
      </w:r>
      <w:r w:rsidR="00741160">
        <w:rPr>
          <w:rFonts w:ascii="Times New Roman" w:hAnsi="Times New Roman" w:cs="Times New Roman"/>
          <w:sz w:val="24"/>
          <w:szCs w:val="24"/>
        </w:rPr>
        <w:t xml:space="preserve"> </w:t>
      </w:r>
      <w:r w:rsidR="00741160" w:rsidRPr="009C6504">
        <w:rPr>
          <w:rFonts w:ascii="Times New Roman" w:hAnsi="Times New Roman" w:cs="Times New Roman"/>
          <w:sz w:val="24"/>
          <w:szCs w:val="24"/>
        </w:rPr>
        <w:t>și pentru stimularea excelenței</w:t>
      </w:r>
      <w:r w:rsidR="00741160">
        <w:rPr>
          <w:rFonts w:ascii="Times New Roman" w:hAnsi="Times New Roman" w:cs="Times New Roman"/>
          <w:sz w:val="24"/>
          <w:szCs w:val="24"/>
        </w:rPr>
        <w:t xml:space="preserve"> academice, precum și</w:t>
      </w:r>
      <w:r w:rsidR="005A03B0">
        <w:rPr>
          <w:rFonts w:ascii="Times New Roman" w:hAnsi="Times New Roman" w:cs="Times New Roman"/>
          <w:sz w:val="24"/>
          <w:szCs w:val="24"/>
        </w:rPr>
        <w:t xml:space="preserve"> </w:t>
      </w:r>
      <w:r w:rsidR="00741160">
        <w:rPr>
          <w:rFonts w:ascii="Times New Roman" w:hAnsi="Times New Roman" w:cs="Times New Roman"/>
          <w:sz w:val="24"/>
          <w:szCs w:val="24"/>
        </w:rPr>
        <w:t xml:space="preserve">necesitatea </w:t>
      </w:r>
      <w:r w:rsidR="005A03B0" w:rsidRPr="009C6504">
        <w:rPr>
          <w:rFonts w:ascii="Times New Roman" w:hAnsi="Times New Roman" w:cs="Times New Roman"/>
          <w:sz w:val="24"/>
          <w:szCs w:val="24"/>
        </w:rPr>
        <w:t>stimul</w:t>
      </w:r>
      <w:r w:rsidR="00741160">
        <w:rPr>
          <w:rFonts w:ascii="Times New Roman" w:hAnsi="Times New Roman" w:cs="Times New Roman"/>
          <w:sz w:val="24"/>
          <w:szCs w:val="24"/>
        </w:rPr>
        <w:t>ării i</w:t>
      </w:r>
      <w:r w:rsidR="005A03B0" w:rsidRPr="009C6504">
        <w:rPr>
          <w:rFonts w:ascii="Times New Roman" w:hAnsi="Times New Roman" w:cs="Times New Roman"/>
          <w:sz w:val="24"/>
          <w:szCs w:val="24"/>
        </w:rPr>
        <w:t>nternaționaliz</w:t>
      </w:r>
      <w:r w:rsidR="005A03B0">
        <w:rPr>
          <w:rFonts w:ascii="Times New Roman" w:hAnsi="Times New Roman" w:cs="Times New Roman"/>
          <w:sz w:val="24"/>
          <w:szCs w:val="24"/>
        </w:rPr>
        <w:t>ării</w:t>
      </w:r>
      <w:r w:rsidR="005A03B0" w:rsidRPr="009C6504">
        <w:rPr>
          <w:rFonts w:ascii="Times New Roman" w:hAnsi="Times New Roman" w:cs="Times New Roman"/>
          <w:sz w:val="24"/>
          <w:szCs w:val="24"/>
        </w:rPr>
        <w:t xml:space="preserve"> învățământului superior, prin prisma sprijinului acordat universităților angrenate în proiecte europene și cu caracter internațional</w:t>
      </w:r>
      <w:r w:rsidR="001A7E06">
        <w:rPr>
          <w:rFonts w:ascii="Times New Roman" w:hAnsi="Times New Roman" w:cs="Times New Roman"/>
          <w:sz w:val="24"/>
          <w:szCs w:val="24"/>
        </w:rPr>
        <w:t>. R</w:t>
      </w:r>
      <w:r w:rsidR="005A03B0">
        <w:rPr>
          <w:rFonts w:ascii="Times New Roman" w:hAnsi="Times New Roman" w:cs="Times New Roman"/>
          <w:sz w:val="24"/>
          <w:szCs w:val="24"/>
        </w:rPr>
        <w:t>eprezentanții Consorțiului Universitaria au subliniat</w:t>
      </w:r>
      <w:r w:rsidR="001A7E06">
        <w:rPr>
          <w:rFonts w:ascii="Times New Roman" w:hAnsi="Times New Roman" w:cs="Times New Roman"/>
          <w:sz w:val="24"/>
          <w:szCs w:val="24"/>
        </w:rPr>
        <w:t xml:space="preserve"> și</w:t>
      </w:r>
      <w:r w:rsidR="005A03B0">
        <w:rPr>
          <w:rFonts w:ascii="Times New Roman" w:hAnsi="Times New Roman" w:cs="Times New Roman"/>
          <w:sz w:val="24"/>
          <w:szCs w:val="24"/>
        </w:rPr>
        <w:t xml:space="preserve"> necesitatea identificării</w:t>
      </w:r>
      <w:r w:rsidR="005A03B0" w:rsidRPr="009C6504">
        <w:rPr>
          <w:rFonts w:ascii="Times New Roman" w:hAnsi="Times New Roman" w:cs="Times New Roman"/>
          <w:sz w:val="24"/>
          <w:szCs w:val="24"/>
        </w:rPr>
        <w:t xml:space="preserve"> variantelor de consolidare a cooperării între universitățile românești și instituții</w:t>
      </w:r>
      <w:r w:rsidR="005A03B0">
        <w:rPr>
          <w:rFonts w:ascii="Times New Roman" w:hAnsi="Times New Roman" w:cs="Times New Roman"/>
          <w:sz w:val="24"/>
          <w:szCs w:val="24"/>
        </w:rPr>
        <w:t>le</w:t>
      </w:r>
      <w:r w:rsidR="005A03B0" w:rsidRPr="009C6504">
        <w:rPr>
          <w:rFonts w:ascii="Times New Roman" w:hAnsi="Times New Roman" w:cs="Times New Roman"/>
          <w:sz w:val="24"/>
          <w:szCs w:val="24"/>
        </w:rPr>
        <w:t xml:space="preserve"> de cercetare-dezvoltare-inovare din țară și din afara granițe</w:t>
      </w:r>
      <w:r w:rsidR="001A7E06">
        <w:rPr>
          <w:rFonts w:ascii="Times New Roman" w:hAnsi="Times New Roman" w:cs="Times New Roman"/>
          <w:sz w:val="24"/>
          <w:szCs w:val="24"/>
        </w:rPr>
        <w:t>lor.</w:t>
      </w:r>
      <w:r w:rsidR="005A03B0" w:rsidRPr="009C6504">
        <w:rPr>
          <w:rFonts w:ascii="Times New Roman" w:hAnsi="Times New Roman" w:cs="Times New Roman"/>
          <w:sz w:val="24"/>
          <w:szCs w:val="24"/>
        </w:rPr>
        <w:t xml:space="preserve"> </w:t>
      </w:r>
    </w:p>
    <w:p w14:paraId="3BBC6E3D" w14:textId="77777777" w:rsidR="005A03B0" w:rsidRDefault="005A03B0" w:rsidP="00705836">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La finalul întâlnirii de la Palatul Cotroceni, participanții au agreat ca Rezoluția Consorțiului Universitaria, adoptată în cadrul reuniunii care se desfășoară la Universitatea din București în perioada 26-29 mai 2022, să fie transmisă către Președintele României, domnul Klaus Iohannis.</w:t>
      </w:r>
    </w:p>
    <w:p w14:paraId="1F5BD1B8" w14:textId="77777777" w:rsidR="000372E3" w:rsidRDefault="001C233E" w:rsidP="00705836">
      <w:pPr>
        <w:spacing w:line="276" w:lineRule="auto"/>
        <w:jc w:val="both"/>
        <w:rPr>
          <w:rFonts w:ascii="Times New Roman" w:hAnsi="Times New Roman" w:cs="Times New Roman"/>
          <w:sz w:val="24"/>
          <w:szCs w:val="24"/>
        </w:rPr>
      </w:pPr>
      <w:r>
        <w:rPr>
          <w:rFonts w:ascii="Times New Roman" w:hAnsi="Times New Roman" w:cs="Times New Roman"/>
          <w:sz w:val="24"/>
          <w:szCs w:val="24"/>
        </w:rPr>
        <w:t>Consorțiul Universitaria intenționează să organizeze în perioada imediat următoare î</w:t>
      </w:r>
      <w:r w:rsidR="005A03B0">
        <w:rPr>
          <w:rFonts w:ascii="Times New Roman" w:hAnsi="Times New Roman" w:cs="Times New Roman"/>
          <w:sz w:val="24"/>
          <w:szCs w:val="24"/>
        </w:rPr>
        <w:t>ntâlniri similare cu Ministrul Educației, Ministrul Cercetării și reprezentanți ai Comisiilor de Educație din Parlamentul României.</w:t>
      </w:r>
      <w:r w:rsidR="00527F67">
        <w:rPr>
          <w:rFonts w:ascii="Times New Roman" w:hAnsi="Times New Roman" w:cs="Times New Roman"/>
          <w:sz w:val="24"/>
          <w:szCs w:val="24"/>
        </w:rPr>
        <w:t xml:space="preserve"> </w:t>
      </w:r>
    </w:p>
    <w:p w14:paraId="0140C81E" w14:textId="5380E5FF" w:rsidR="00705836" w:rsidRDefault="000372E3" w:rsidP="007058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În discuțiile tematice din cadrul întâlnirii Consorțiului Universitaria au fost abordate cele mai relevante </w:t>
      </w:r>
      <w:r w:rsidR="00527F67">
        <w:rPr>
          <w:rFonts w:ascii="Times New Roman" w:hAnsi="Times New Roman" w:cs="Times New Roman"/>
          <w:sz w:val="24"/>
          <w:szCs w:val="24"/>
        </w:rPr>
        <w:t>puncte aflate pe agenda învățământului superior românesc</w:t>
      </w:r>
      <w:r>
        <w:rPr>
          <w:rFonts w:ascii="Times New Roman" w:hAnsi="Times New Roman" w:cs="Times New Roman"/>
          <w:sz w:val="24"/>
          <w:szCs w:val="24"/>
        </w:rPr>
        <w:t>,</w:t>
      </w:r>
      <w:r w:rsidR="002248B3">
        <w:rPr>
          <w:rFonts w:ascii="Times New Roman" w:hAnsi="Times New Roman" w:cs="Times New Roman"/>
          <w:sz w:val="24"/>
          <w:szCs w:val="24"/>
        </w:rPr>
        <w:t xml:space="preserve"> astfel</w:t>
      </w:r>
      <w:r w:rsidR="00705836">
        <w:rPr>
          <w:rFonts w:ascii="Times New Roman" w:hAnsi="Times New Roman" w:cs="Times New Roman"/>
          <w:sz w:val="24"/>
          <w:szCs w:val="24"/>
        </w:rPr>
        <w:t>:</w:t>
      </w:r>
    </w:p>
    <w:p w14:paraId="097BE823" w14:textId="5D2E49FF" w:rsidR="00304C24" w:rsidRPr="00304C24" w:rsidRDefault="00612CA2" w:rsidP="00304C24">
      <w:pPr>
        <w:pStyle w:val="ListParagraph"/>
        <w:numPr>
          <w:ilvl w:val="0"/>
          <w:numId w:val="3"/>
        </w:numPr>
        <w:spacing w:line="276" w:lineRule="auto"/>
        <w:jc w:val="both"/>
        <w:rPr>
          <w:rFonts w:ascii="Times New Roman" w:hAnsi="Times New Roman" w:cs="Times New Roman"/>
          <w:sz w:val="24"/>
          <w:szCs w:val="24"/>
        </w:rPr>
      </w:pPr>
      <w:r w:rsidRPr="00612CA2">
        <w:rPr>
          <w:rFonts w:ascii="Times New Roman" w:hAnsi="Times New Roman" w:cs="Times New Roman"/>
          <w:sz w:val="24"/>
          <w:szCs w:val="24"/>
        </w:rPr>
        <w:t xml:space="preserve">Implicarea imediată a experților și a reprezentanților Consorțiului Universitaria în procesul de elaborare a Legii Educației. O lege cu impact major, care afectează </w:t>
      </w:r>
      <w:r w:rsidR="00AF58F0">
        <w:rPr>
          <w:rFonts w:ascii="Times New Roman" w:hAnsi="Times New Roman" w:cs="Times New Roman"/>
          <w:sz w:val="24"/>
          <w:szCs w:val="24"/>
        </w:rPr>
        <w:t xml:space="preserve">actori instituționali și </w:t>
      </w:r>
      <w:r w:rsidR="00E57000">
        <w:rPr>
          <w:rFonts w:ascii="Times New Roman" w:hAnsi="Times New Roman" w:cs="Times New Roman"/>
          <w:sz w:val="24"/>
          <w:szCs w:val="24"/>
        </w:rPr>
        <w:t xml:space="preserve">influențează </w:t>
      </w:r>
      <w:r w:rsidR="006A3715">
        <w:rPr>
          <w:rFonts w:ascii="Times New Roman" w:hAnsi="Times New Roman" w:cs="Times New Roman"/>
          <w:sz w:val="24"/>
          <w:szCs w:val="24"/>
        </w:rPr>
        <w:t xml:space="preserve">semnificativ </w:t>
      </w:r>
      <w:r w:rsidRPr="00612CA2">
        <w:rPr>
          <w:rFonts w:ascii="Times New Roman" w:hAnsi="Times New Roman" w:cs="Times New Roman"/>
          <w:sz w:val="24"/>
          <w:szCs w:val="24"/>
        </w:rPr>
        <w:t xml:space="preserve">dezvoltarea și modernizarea întregii societăți, </w:t>
      </w:r>
      <w:r w:rsidRPr="00612CA2">
        <w:rPr>
          <w:rFonts w:ascii="Times New Roman" w:hAnsi="Times New Roman" w:cs="Times New Roman"/>
          <w:sz w:val="24"/>
          <w:szCs w:val="24"/>
        </w:rPr>
        <w:lastRenderedPageBreak/>
        <w:t>trebuie discutată și agreată cu actorii cei mai relevanți</w:t>
      </w:r>
      <w:r w:rsidR="00A05B48">
        <w:rPr>
          <w:rFonts w:ascii="Times New Roman" w:hAnsi="Times New Roman" w:cs="Times New Roman"/>
          <w:sz w:val="24"/>
          <w:szCs w:val="24"/>
        </w:rPr>
        <w:t xml:space="preserve"> </w:t>
      </w:r>
      <w:r w:rsidR="006A3715">
        <w:rPr>
          <w:rFonts w:ascii="Times New Roman" w:hAnsi="Times New Roman" w:cs="Times New Roman"/>
          <w:sz w:val="24"/>
          <w:szCs w:val="24"/>
        </w:rPr>
        <w:t>-</w:t>
      </w:r>
      <w:r w:rsidRPr="00612CA2">
        <w:rPr>
          <w:rFonts w:ascii="Times New Roman" w:hAnsi="Times New Roman" w:cs="Times New Roman"/>
          <w:sz w:val="24"/>
          <w:szCs w:val="24"/>
        </w:rPr>
        <w:t xml:space="preserve"> deci implicit cu universitățile</w:t>
      </w:r>
      <w:r w:rsidR="006A3715">
        <w:rPr>
          <w:rFonts w:ascii="Times New Roman" w:hAnsi="Times New Roman" w:cs="Times New Roman"/>
          <w:sz w:val="24"/>
          <w:szCs w:val="24"/>
        </w:rPr>
        <w:t xml:space="preserve"> Consorțiului</w:t>
      </w:r>
      <w:r w:rsidR="00A05B48">
        <w:rPr>
          <w:rFonts w:ascii="Times New Roman" w:hAnsi="Times New Roman" w:cs="Times New Roman"/>
          <w:sz w:val="24"/>
          <w:szCs w:val="24"/>
        </w:rPr>
        <w:t xml:space="preserve"> </w:t>
      </w:r>
      <w:r w:rsidR="006A3715">
        <w:rPr>
          <w:rFonts w:ascii="Times New Roman" w:hAnsi="Times New Roman" w:cs="Times New Roman"/>
          <w:sz w:val="24"/>
          <w:szCs w:val="24"/>
        </w:rPr>
        <w:t>-</w:t>
      </w:r>
      <w:r w:rsidRPr="00612CA2">
        <w:rPr>
          <w:rFonts w:ascii="Times New Roman" w:hAnsi="Times New Roman" w:cs="Times New Roman"/>
          <w:sz w:val="24"/>
          <w:szCs w:val="24"/>
        </w:rPr>
        <w:t xml:space="preserve"> în etapele premergătoare consultării publice largi</w:t>
      </w:r>
      <w:r>
        <w:rPr>
          <w:rFonts w:ascii="Times New Roman" w:hAnsi="Times New Roman" w:cs="Times New Roman"/>
          <w:sz w:val="24"/>
          <w:szCs w:val="24"/>
        </w:rPr>
        <w:t>.</w:t>
      </w:r>
    </w:p>
    <w:p w14:paraId="26E9679F" w14:textId="55335BDD" w:rsidR="00830A5A" w:rsidRDefault="00830A5A" w:rsidP="00705836">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Finanțarea</w:t>
      </w:r>
      <w:r w:rsidRPr="009C6504">
        <w:rPr>
          <w:rFonts w:ascii="Times New Roman" w:hAnsi="Times New Roman" w:cs="Times New Roman"/>
          <w:sz w:val="24"/>
          <w:szCs w:val="24"/>
        </w:rPr>
        <w:t xml:space="preserve"> universităților în funcție de performanța reală și de indicatorii de impact</w:t>
      </w:r>
      <w:r w:rsidR="006A3715">
        <w:rPr>
          <w:rFonts w:ascii="Times New Roman" w:hAnsi="Times New Roman" w:cs="Times New Roman"/>
          <w:sz w:val="24"/>
          <w:szCs w:val="24"/>
        </w:rPr>
        <w:t>,</w:t>
      </w:r>
      <w:r w:rsidR="008025FF">
        <w:rPr>
          <w:rFonts w:ascii="Times New Roman" w:hAnsi="Times New Roman" w:cs="Times New Roman"/>
          <w:sz w:val="24"/>
          <w:szCs w:val="24"/>
        </w:rPr>
        <w:t xml:space="preserve"> pentru sprijinirea unui învățământ superior incluziv de calitate</w:t>
      </w:r>
      <w:r w:rsidRPr="009C6504">
        <w:rPr>
          <w:rFonts w:ascii="Times New Roman" w:hAnsi="Times New Roman" w:cs="Times New Roman"/>
          <w:sz w:val="24"/>
          <w:szCs w:val="24"/>
        </w:rPr>
        <w:t>,</w:t>
      </w:r>
      <w:r w:rsidR="008025FF">
        <w:rPr>
          <w:rFonts w:ascii="Times New Roman" w:hAnsi="Times New Roman" w:cs="Times New Roman"/>
          <w:sz w:val="24"/>
          <w:szCs w:val="24"/>
        </w:rPr>
        <w:t xml:space="preserve"> precum și</w:t>
      </w:r>
      <w:r w:rsidRPr="009C6504">
        <w:rPr>
          <w:rFonts w:ascii="Times New Roman" w:hAnsi="Times New Roman" w:cs="Times New Roman"/>
          <w:sz w:val="24"/>
          <w:szCs w:val="24"/>
        </w:rPr>
        <w:t xml:space="preserve"> creșterea finanțării cercetării și asigurarea continuității în finanțare.</w:t>
      </w:r>
    </w:p>
    <w:p w14:paraId="55F6EC13" w14:textId="0654CE6B" w:rsidR="00612CA2" w:rsidRDefault="00612CA2" w:rsidP="00705836">
      <w:pPr>
        <w:pStyle w:val="ListParagraph"/>
        <w:numPr>
          <w:ilvl w:val="0"/>
          <w:numId w:val="3"/>
        </w:numPr>
        <w:spacing w:line="276" w:lineRule="auto"/>
        <w:jc w:val="both"/>
        <w:rPr>
          <w:rFonts w:ascii="Times New Roman" w:hAnsi="Times New Roman" w:cs="Times New Roman"/>
          <w:sz w:val="24"/>
          <w:szCs w:val="24"/>
        </w:rPr>
      </w:pPr>
      <w:r w:rsidRPr="00612CA2">
        <w:rPr>
          <w:rFonts w:ascii="Times New Roman" w:hAnsi="Times New Roman" w:cs="Times New Roman"/>
          <w:sz w:val="24"/>
          <w:szCs w:val="24"/>
        </w:rPr>
        <w:t>Susținerea</w:t>
      </w:r>
      <w:r w:rsidR="006A3715">
        <w:rPr>
          <w:rFonts w:ascii="Times New Roman" w:hAnsi="Times New Roman" w:cs="Times New Roman"/>
          <w:sz w:val="24"/>
          <w:szCs w:val="24"/>
        </w:rPr>
        <w:t>,</w:t>
      </w:r>
      <w:r w:rsidRPr="00612CA2">
        <w:rPr>
          <w:rFonts w:ascii="Times New Roman" w:hAnsi="Times New Roman" w:cs="Times New Roman"/>
          <w:sz w:val="24"/>
          <w:szCs w:val="24"/>
        </w:rPr>
        <w:t xml:space="preserve"> prin toate mecanismele necesare</w:t>
      </w:r>
      <w:r w:rsidR="006A3715">
        <w:rPr>
          <w:rFonts w:ascii="Times New Roman" w:hAnsi="Times New Roman" w:cs="Times New Roman"/>
          <w:sz w:val="24"/>
          <w:szCs w:val="24"/>
        </w:rPr>
        <w:t>,</w:t>
      </w:r>
      <w:r w:rsidRPr="00612CA2">
        <w:rPr>
          <w:rFonts w:ascii="Times New Roman" w:hAnsi="Times New Roman" w:cs="Times New Roman"/>
          <w:sz w:val="24"/>
          <w:szCs w:val="24"/>
        </w:rPr>
        <w:t xml:space="preserve"> a implementării în plan național a Strategiei Europene pentru Universități.</w:t>
      </w:r>
    </w:p>
    <w:p w14:paraId="5FBE4CAF" w14:textId="0380F62F" w:rsidR="00830A5A" w:rsidRDefault="00830A5A" w:rsidP="00705836">
      <w:pPr>
        <w:pStyle w:val="ListParagraph"/>
        <w:numPr>
          <w:ilvl w:val="0"/>
          <w:numId w:val="3"/>
        </w:numPr>
        <w:spacing w:line="276" w:lineRule="auto"/>
        <w:jc w:val="both"/>
        <w:rPr>
          <w:rFonts w:ascii="Times New Roman" w:hAnsi="Times New Roman" w:cs="Times New Roman"/>
          <w:sz w:val="24"/>
          <w:szCs w:val="24"/>
        </w:rPr>
      </w:pPr>
      <w:r w:rsidRPr="00830A5A">
        <w:rPr>
          <w:rFonts w:ascii="Times New Roman" w:hAnsi="Times New Roman" w:cs="Times New Roman"/>
          <w:sz w:val="24"/>
          <w:szCs w:val="24"/>
        </w:rPr>
        <w:t>Exceptarea instituțiilor de învățământ</w:t>
      </w:r>
      <w:r>
        <w:rPr>
          <w:rFonts w:ascii="Times New Roman" w:hAnsi="Times New Roman" w:cs="Times New Roman"/>
          <w:sz w:val="24"/>
          <w:szCs w:val="24"/>
        </w:rPr>
        <w:t xml:space="preserve"> superior</w:t>
      </w:r>
      <w:r w:rsidRPr="00830A5A">
        <w:rPr>
          <w:rFonts w:ascii="Times New Roman" w:hAnsi="Times New Roman" w:cs="Times New Roman"/>
          <w:sz w:val="24"/>
          <w:szCs w:val="24"/>
        </w:rPr>
        <w:t xml:space="preserve"> de la blocarea organizării concursurilor de ocupare a posturilor vacante anunțată de guvern pentru 1 iulie 2022</w:t>
      </w:r>
      <w:r>
        <w:rPr>
          <w:rFonts w:ascii="Times New Roman" w:hAnsi="Times New Roman" w:cs="Times New Roman"/>
          <w:sz w:val="24"/>
          <w:szCs w:val="24"/>
        </w:rPr>
        <w:t xml:space="preserve">, pentru a nu afecta </w:t>
      </w:r>
      <w:r w:rsidR="006A3715">
        <w:rPr>
          <w:rFonts w:ascii="Times New Roman" w:hAnsi="Times New Roman" w:cs="Times New Roman"/>
          <w:sz w:val="24"/>
          <w:szCs w:val="24"/>
        </w:rPr>
        <w:t xml:space="preserve">și chiar bloca, în unele cazuri, </w:t>
      </w:r>
      <w:r>
        <w:rPr>
          <w:rFonts w:ascii="Times New Roman" w:hAnsi="Times New Roman" w:cs="Times New Roman"/>
          <w:sz w:val="24"/>
          <w:szCs w:val="24"/>
        </w:rPr>
        <w:t>procesul de educație</w:t>
      </w:r>
      <w:r w:rsidR="008951DB">
        <w:rPr>
          <w:rFonts w:ascii="Times New Roman" w:hAnsi="Times New Roman" w:cs="Times New Roman"/>
          <w:sz w:val="24"/>
          <w:szCs w:val="24"/>
        </w:rPr>
        <w:t xml:space="preserve"> și proiectele de cercetare din cadrul universităților.</w:t>
      </w:r>
    </w:p>
    <w:p w14:paraId="210E6A5B" w14:textId="07DAC210" w:rsidR="000F4EFC" w:rsidRPr="000F4EFC" w:rsidRDefault="000F4EFC" w:rsidP="000F4EFC">
      <w:pPr>
        <w:pStyle w:val="ListParagraph"/>
        <w:numPr>
          <w:ilvl w:val="0"/>
          <w:numId w:val="3"/>
        </w:numPr>
        <w:spacing w:after="0" w:line="276" w:lineRule="auto"/>
        <w:jc w:val="both"/>
        <w:rPr>
          <w:rFonts w:ascii="Times New Roman" w:hAnsi="Times New Roman" w:cs="Times New Roman"/>
          <w:sz w:val="24"/>
          <w:szCs w:val="24"/>
        </w:rPr>
      </w:pPr>
      <w:r w:rsidRPr="00E63C29">
        <w:rPr>
          <w:rFonts w:ascii="Times New Roman" w:hAnsi="Times New Roman" w:cs="Times New Roman"/>
          <w:sz w:val="24"/>
          <w:szCs w:val="24"/>
        </w:rPr>
        <w:t>Alocarea unei finanțări suplimentare pentru implementarea adecvată a învățământului hibrid, care să asigure atât integrarea noilor tehnologii digitale în procesul de predare- învățare, dar și dezvoltarea de pedagogii și conținuturi inovative.</w:t>
      </w:r>
    </w:p>
    <w:p w14:paraId="080944DD" w14:textId="5CEB3F3B" w:rsidR="008951DB" w:rsidRDefault="008951DB" w:rsidP="00705836">
      <w:pPr>
        <w:pStyle w:val="ListParagraph"/>
        <w:numPr>
          <w:ilvl w:val="0"/>
          <w:numId w:val="3"/>
        </w:numPr>
        <w:spacing w:line="276" w:lineRule="auto"/>
        <w:jc w:val="both"/>
        <w:rPr>
          <w:rFonts w:ascii="Times New Roman" w:hAnsi="Times New Roman" w:cs="Times New Roman"/>
          <w:sz w:val="24"/>
          <w:szCs w:val="24"/>
        </w:rPr>
      </w:pPr>
      <w:r w:rsidRPr="008951DB">
        <w:rPr>
          <w:rFonts w:ascii="Times New Roman" w:hAnsi="Times New Roman" w:cs="Times New Roman"/>
          <w:sz w:val="24"/>
          <w:szCs w:val="24"/>
        </w:rPr>
        <w:t>Elaborarea și aprobarea</w:t>
      </w:r>
      <w:r w:rsidR="006A3715">
        <w:rPr>
          <w:rFonts w:ascii="Times New Roman" w:hAnsi="Times New Roman" w:cs="Times New Roman"/>
          <w:sz w:val="24"/>
          <w:szCs w:val="24"/>
        </w:rPr>
        <w:t>,</w:t>
      </w:r>
      <w:r w:rsidRPr="008951DB">
        <w:rPr>
          <w:rFonts w:ascii="Times New Roman" w:hAnsi="Times New Roman" w:cs="Times New Roman"/>
          <w:sz w:val="24"/>
          <w:szCs w:val="24"/>
        </w:rPr>
        <w:t xml:space="preserve"> de către Ministerul Educației</w:t>
      </w:r>
      <w:r w:rsidR="006A3715">
        <w:rPr>
          <w:rFonts w:ascii="Times New Roman" w:hAnsi="Times New Roman" w:cs="Times New Roman"/>
          <w:sz w:val="24"/>
          <w:szCs w:val="24"/>
        </w:rPr>
        <w:t>,</w:t>
      </w:r>
      <w:r w:rsidRPr="008951DB">
        <w:rPr>
          <w:rFonts w:ascii="Times New Roman" w:hAnsi="Times New Roman" w:cs="Times New Roman"/>
          <w:sz w:val="24"/>
          <w:szCs w:val="24"/>
        </w:rPr>
        <w:t xml:space="preserve"> a normelor metodologice de aplicare a modificării legii, pentru a da posibilitatea universităților să aloce 10% din finanțarea de bază pentru activitățile de investiții.</w:t>
      </w:r>
    </w:p>
    <w:p w14:paraId="659C9AED" w14:textId="743F03A0" w:rsidR="008951DB" w:rsidRPr="008951DB" w:rsidRDefault="008951DB" w:rsidP="00705836">
      <w:pPr>
        <w:pStyle w:val="ListParagraph"/>
        <w:numPr>
          <w:ilvl w:val="0"/>
          <w:numId w:val="3"/>
        </w:numPr>
        <w:spacing w:line="276" w:lineRule="auto"/>
        <w:jc w:val="both"/>
        <w:rPr>
          <w:rFonts w:ascii="Times New Roman" w:hAnsi="Times New Roman" w:cs="Times New Roman"/>
          <w:sz w:val="24"/>
          <w:szCs w:val="24"/>
        </w:rPr>
      </w:pPr>
      <w:r w:rsidRPr="008951DB">
        <w:rPr>
          <w:rFonts w:ascii="Times New Roman" w:hAnsi="Times New Roman" w:cs="Times New Roman"/>
          <w:sz w:val="24"/>
          <w:szCs w:val="24"/>
        </w:rPr>
        <w:t>Recunoașterea</w:t>
      </w:r>
      <w:r w:rsidR="00EC1BE6">
        <w:rPr>
          <w:rFonts w:ascii="Times New Roman" w:hAnsi="Times New Roman" w:cs="Times New Roman"/>
          <w:sz w:val="24"/>
          <w:szCs w:val="24"/>
        </w:rPr>
        <w:t>,</w:t>
      </w:r>
      <w:r w:rsidRPr="008951DB">
        <w:rPr>
          <w:rFonts w:ascii="Times New Roman" w:hAnsi="Times New Roman" w:cs="Times New Roman"/>
          <w:sz w:val="24"/>
          <w:szCs w:val="24"/>
        </w:rPr>
        <w:t xml:space="preserve"> la nivelul actelor de studii emise de Ministerul Educației</w:t>
      </w:r>
      <w:r w:rsidR="00EC1BE6">
        <w:rPr>
          <w:rFonts w:ascii="Times New Roman" w:hAnsi="Times New Roman" w:cs="Times New Roman"/>
          <w:sz w:val="24"/>
          <w:szCs w:val="24"/>
        </w:rPr>
        <w:t>,</w:t>
      </w:r>
      <w:r w:rsidRPr="008951DB">
        <w:rPr>
          <w:rFonts w:ascii="Times New Roman" w:hAnsi="Times New Roman" w:cs="Times New Roman"/>
          <w:sz w:val="24"/>
          <w:szCs w:val="24"/>
        </w:rPr>
        <w:t xml:space="preserve"> a diplomei de master didactic – dublă specializare și includerea acesteia în Nomenclatorul pentru concursurile susținute în învățământul preuniversitar începând cu anul în curs</w:t>
      </w:r>
      <w:r>
        <w:rPr>
          <w:rFonts w:ascii="Times New Roman" w:hAnsi="Times New Roman" w:cs="Times New Roman"/>
          <w:sz w:val="24"/>
          <w:szCs w:val="24"/>
        </w:rPr>
        <w:t>, odată cu finalizarea, în acest an, de prima generație de studenți a studiilor de master.</w:t>
      </w:r>
    </w:p>
    <w:p w14:paraId="0F9BE4C9" w14:textId="3F3D1479" w:rsidR="008951DB" w:rsidRDefault="008951DB" w:rsidP="00705836">
      <w:pPr>
        <w:pStyle w:val="ListParagraph"/>
        <w:numPr>
          <w:ilvl w:val="0"/>
          <w:numId w:val="3"/>
        </w:numPr>
        <w:spacing w:line="276" w:lineRule="auto"/>
        <w:jc w:val="both"/>
        <w:rPr>
          <w:rFonts w:ascii="Times New Roman" w:hAnsi="Times New Roman" w:cs="Times New Roman"/>
          <w:sz w:val="24"/>
          <w:szCs w:val="24"/>
        </w:rPr>
      </w:pPr>
      <w:r w:rsidRPr="008951DB">
        <w:rPr>
          <w:rFonts w:ascii="Times New Roman" w:hAnsi="Times New Roman" w:cs="Times New Roman"/>
          <w:sz w:val="24"/>
          <w:szCs w:val="24"/>
        </w:rPr>
        <w:t>Reglementarea clară a posibilității de înființare de programe de studii universitare de licență cu dublă specializare și a condițiilor în care astfel de programe pot fi inițiate</w:t>
      </w:r>
    </w:p>
    <w:p w14:paraId="36A146BA" w14:textId="1631F7D9" w:rsidR="008951DB" w:rsidRPr="008619EA" w:rsidRDefault="008951DB" w:rsidP="00705836">
      <w:pPr>
        <w:pStyle w:val="ListParagraph"/>
        <w:numPr>
          <w:ilvl w:val="0"/>
          <w:numId w:val="3"/>
        </w:numPr>
        <w:spacing w:line="276" w:lineRule="auto"/>
        <w:jc w:val="both"/>
        <w:rPr>
          <w:rFonts w:ascii="Times New Roman" w:hAnsi="Times New Roman" w:cs="Times New Roman"/>
          <w:sz w:val="24"/>
          <w:szCs w:val="24"/>
        </w:rPr>
      </w:pPr>
      <w:r w:rsidRPr="008619EA">
        <w:rPr>
          <w:rFonts w:ascii="Times New Roman" w:hAnsi="Times New Roman" w:cs="Times New Roman"/>
          <w:sz w:val="24"/>
          <w:szCs w:val="24"/>
        </w:rPr>
        <w:t>Asumarea</w:t>
      </w:r>
      <w:r w:rsidR="009239E7">
        <w:rPr>
          <w:rFonts w:ascii="Times New Roman" w:hAnsi="Times New Roman" w:cs="Times New Roman"/>
          <w:sz w:val="24"/>
          <w:szCs w:val="24"/>
        </w:rPr>
        <w:t>,</w:t>
      </w:r>
      <w:r w:rsidRPr="008619EA">
        <w:rPr>
          <w:rFonts w:ascii="Times New Roman" w:hAnsi="Times New Roman" w:cs="Times New Roman"/>
          <w:sz w:val="24"/>
          <w:szCs w:val="24"/>
        </w:rPr>
        <w:t xml:space="preserve"> prin noua Lege a Educației Universitare</w:t>
      </w:r>
      <w:r w:rsidR="009239E7">
        <w:rPr>
          <w:rFonts w:ascii="Times New Roman" w:hAnsi="Times New Roman" w:cs="Times New Roman"/>
          <w:sz w:val="24"/>
          <w:szCs w:val="24"/>
        </w:rPr>
        <w:t>,</w:t>
      </w:r>
      <w:r w:rsidRPr="008619EA">
        <w:rPr>
          <w:rFonts w:ascii="Times New Roman" w:hAnsi="Times New Roman" w:cs="Times New Roman"/>
          <w:sz w:val="24"/>
          <w:szCs w:val="24"/>
        </w:rPr>
        <w:t xml:space="preserve"> a sprijinirii internaționalizării universităților.</w:t>
      </w:r>
    </w:p>
    <w:p w14:paraId="539CBD95" w14:textId="49B3F7A6" w:rsidR="008951DB" w:rsidRPr="008619EA" w:rsidRDefault="008951DB" w:rsidP="00705836">
      <w:pPr>
        <w:pStyle w:val="ListParagraph"/>
        <w:numPr>
          <w:ilvl w:val="0"/>
          <w:numId w:val="3"/>
        </w:numPr>
        <w:spacing w:line="276" w:lineRule="auto"/>
        <w:jc w:val="both"/>
        <w:rPr>
          <w:rFonts w:ascii="Times New Roman" w:hAnsi="Times New Roman" w:cs="Times New Roman"/>
          <w:sz w:val="24"/>
          <w:szCs w:val="24"/>
        </w:rPr>
      </w:pPr>
      <w:r w:rsidRPr="008619EA">
        <w:rPr>
          <w:rFonts w:ascii="Times New Roman" w:hAnsi="Times New Roman" w:cs="Times New Roman"/>
          <w:sz w:val="24"/>
          <w:szCs w:val="24"/>
        </w:rPr>
        <w:t xml:space="preserve">O finanțare și </w:t>
      </w:r>
      <w:r w:rsidR="009239E7">
        <w:rPr>
          <w:rFonts w:ascii="Times New Roman" w:hAnsi="Times New Roman" w:cs="Times New Roman"/>
          <w:sz w:val="24"/>
          <w:szCs w:val="24"/>
        </w:rPr>
        <w:t xml:space="preserve">o </w:t>
      </w:r>
      <w:r w:rsidRPr="008619EA">
        <w:rPr>
          <w:rFonts w:ascii="Times New Roman" w:hAnsi="Times New Roman" w:cs="Times New Roman"/>
          <w:sz w:val="24"/>
          <w:szCs w:val="24"/>
        </w:rPr>
        <w:t>susținere corespunzătoare din partea Ministrului Educației pentru toate universitățile care participă la Inițiativa Universităților Europene.</w:t>
      </w:r>
    </w:p>
    <w:p w14:paraId="1945375C" w14:textId="77777777" w:rsidR="00540E2E" w:rsidRDefault="008951DB" w:rsidP="00705836">
      <w:pPr>
        <w:pStyle w:val="ListParagraph"/>
        <w:numPr>
          <w:ilvl w:val="0"/>
          <w:numId w:val="3"/>
        </w:numPr>
        <w:spacing w:line="276" w:lineRule="auto"/>
        <w:jc w:val="both"/>
        <w:rPr>
          <w:rFonts w:ascii="Times New Roman" w:hAnsi="Times New Roman" w:cs="Times New Roman"/>
          <w:sz w:val="24"/>
          <w:szCs w:val="24"/>
        </w:rPr>
      </w:pPr>
      <w:r w:rsidRPr="008951DB">
        <w:rPr>
          <w:rFonts w:ascii="Times New Roman" w:hAnsi="Times New Roman" w:cs="Times New Roman"/>
          <w:sz w:val="24"/>
          <w:szCs w:val="24"/>
        </w:rPr>
        <w:t>În contextul internaționalizării tot mai accelerate a învățământului universitar, mai ales prin intermediul Alianțelor Europene de Universități, și ținând cont de tendințele globale de flexibilizare a proceselor educaționale, reglement</w:t>
      </w:r>
      <w:r w:rsidR="00EC1BE6">
        <w:rPr>
          <w:rFonts w:ascii="Times New Roman" w:hAnsi="Times New Roman" w:cs="Times New Roman"/>
          <w:sz w:val="24"/>
          <w:szCs w:val="24"/>
        </w:rPr>
        <w:t>area</w:t>
      </w:r>
      <w:r w:rsidRPr="008951DB">
        <w:rPr>
          <w:rFonts w:ascii="Times New Roman" w:hAnsi="Times New Roman" w:cs="Times New Roman"/>
          <w:sz w:val="24"/>
          <w:szCs w:val="24"/>
        </w:rPr>
        <w:t xml:space="preserve"> în cel mai scurt timp </w:t>
      </w:r>
      <w:r w:rsidR="002C2EDB">
        <w:rPr>
          <w:rFonts w:ascii="Times New Roman" w:hAnsi="Times New Roman" w:cs="Times New Roman"/>
          <w:sz w:val="24"/>
          <w:szCs w:val="24"/>
        </w:rPr>
        <w:t xml:space="preserve">a </w:t>
      </w:r>
      <w:r w:rsidRPr="008951DB">
        <w:rPr>
          <w:rFonts w:ascii="Times New Roman" w:hAnsi="Times New Roman" w:cs="Times New Roman"/>
          <w:sz w:val="24"/>
          <w:szCs w:val="24"/>
        </w:rPr>
        <w:t>conceptul</w:t>
      </w:r>
      <w:r w:rsidR="002C2EDB">
        <w:rPr>
          <w:rFonts w:ascii="Times New Roman" w:hAnsi="Times New Roman" w:cs="Times New Roman"/>
          <w:sz w:val="24"/>
          <w:szCs w:val="24"/>
        </w:rPr>
        <w:t>ui</w:t>
      </w:r>
      <w:r w:rsidRPr="008951DB">
        <w:rPr>
          <w:rFonts w:ascii="Times New Roman" w:hAnsi="Times New Roman" w:cs="Times New Roman"/>
          <w:sz w:val="24"/>
          <w:szCs w:val="24"/>
        </w:rPr>
        <w:t xml:space="preserve"> de micro-certificări (</w:t>
      </w:r>
      <w:r w:rsidRPr="008951DB">
        <w:rPr>
          <w:rFonts w:ascii="Times New Roman" w:hAnsi="Times New Roman" w:cs="Times New Roman"/>
          <w:i/>
          <w:iCs/>
          <w:sz w:val="24"/>
          <w:szCs w:val="24"/>
        </w:rPr>
        <w:t>microcredentials</w:t>
      </w:r>
      <w:r w:rsidRPr="008951DB">
        <w:rPr>
          <w:rFonts w:ascii="Times New Roman" w:hAnsi="Times New Roman" w:cs="Times New Roman"/>
          <w:sz w:val="24"/>
          <w:szCs w:val="24"/>
        </w:rPr>
        <w:t>) în România și posibilitatea ca creditele dobândite în urma unor astfel de programe de învățare</w:t>
      </w:r>
      <w:r w:rsidR="00540E2E">
        <w:rPr>
          <w:rFonts w:ascii="Times New Roman" w:hAnsi="Times New Roman" w:cs="Times New Roman"/>
          <w:sz w:val="24"/>
          <w:szCs w:val="24"/>
        </w:rPr>
        <w:t>,</w:t>
      </w:r>
      <w:r w:rsidRPr="008951DB">
        <w:rPr>
          <w:rFonts w:ascii="Times New Roman" w:hAnsi="Times New Roman" w:cs="Times New Roman"/>
          <w:sz w:val="24"/>
          <w:szCs w:val="24"/>
        </w:rPr>
        <w:t xml:space="preserve"> sau în urma unor programe de studii postuniversitare</w:t>
      </w:r>
      <w:r w:rsidR="00540E2E">
        <w:rPr>
          <w:rFonts w:ascii="Times New Roman" w:hAnsi="Times New Roman" w:cs="Times New Roman"/>
          <w:sz w:val="24"/>
          <w:szCs w:val="24"/>
        </w:rPr>
        <w:t>,</w:t>
      </w:r>
      <w:r w:rsidRPr="008951DB">
        <w:rPr>
          <w:rFonts w:ascii="Times New Roman" w:hAnsi="Times New Roman" w:cs="Times New Roman"/>
          <w:sz w:val="24"/>
          <w:szCs w:val="24"/>
        </w:rPr>
        <w:t xml:space="preserve"> să fie recunoscute în cadrul programelor de studii universitare de licență, masterat și doctorat</w:t>
      </w:r>
      <w:r w:rsidR="00540E2E">
        <w:rPr>
          <w:rFonts w:ascii="Times New Roman" w:hAnsi="Times New Roman" w:cs="Times New Roman"/>
          <w:sz w:val="24"/>
          <w:szCs w:val="24"/>
        </w:rPr>
        <w:t>.</w:t>
      </w:r>
    </w:p>
    <w:p w14:paraId="13297A74" w14:textId="4F802EEA" w:rsidR="008951DB" w:rsidRPr="008951DB" w:rsidRDefault="00540E2E" w:rsidP="00705836">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8951DB" w:rsidRPr="008951DB">
        <w:rPr>
          <w:rFonts w:ascii="Times New Roman" w:hAnsi="Times New Roman" w:cs="Times New Roman"/>
          <w:sz w:val="24"/>
          <w:szCs w:val="24"/>
        </w:rPr>
        <w:t>larific</w:t>
      </w:r>
      <w:r>
        <w:rPr>
          <w:rFonts w:ascii="Times New Roman" w:hAnsi="Times New Roman" w:cs="Times New Roman"/>
          <w:sz w:val="24"/>
          <w:szCs w:val="24"/>
        </w:rPr>
        <w:t>area</w:t>
      </w:r>
      <w:r w:rsidR="008951DB" w:rsidRPr="008951DB">
        <w:rPr>
          <w:rFonts w:ascii="Times New Roman" w:hAnsi="Times New Roman" w:cs="Times New Roman"/>
          <w:sz w:val="24"/>
          <w:szCs w:val="24"/>
        </w:rPr>
        <w:t xml:space="preserve"> legislați</w:t>
      </w:r>
      <w:r>
        <w:rPr>
          <w:rFonts w:ascii="Times New Roman" w:hAnsi="Times New Roman" w:cs="Times New Roman"/>
          <w:sz w:val="24"/>
          <w:szCs w:val="24"/>
        </w:rPr>
        <w:t>ei naționale</w:t>
      </w:r>
      <w:r w:rsidR="008951DB" w:rsidRPr="008951DB">
        <w:rPr>
          <w:rFonts w:ascii="Times New Roman" w:hAnsi="Times New Roman" w:cs="Times New Roman"/>
          <w:sz w:val="24"/>
          <w:szCs w:val="24"/>
        </w:rPr>
        <w:t xml:space="preserve"> pentru a putea fi acreditate programe de studii universitare de tip </w:t>
      </w:r>
      <w:r w:rsidR="008951DB" w:rsidRPr="00612CA2">
        <w:rPr>
          <w:rFonts w:ascii="Times New Roman" w:hAnsi="Times New Roman" w:cs="Times New Roman"/>
          <w:i/>
          <w:iCs/>
          <w:sz w:val="24"/>
          <w:szCs w:val="24"/>
        </w:rPr>
        <w:t>joint / double/ multiple degree</w:t>
      </w:r>
      <w:r w:rsidR="008951DB" w:rsidRPr="008951DB">
        <w:rPr>
          <w:rFonts w:ascii="Times New Roman" w:hAnsi="Times New Roman" w:cs="Times New Roman"/>
          <w:sz w:val="24"/>
          <w:szCs w:val="24"/>
        </w:rPr>
        <w:t>.</w:t>
      </w:r>
    </w:p>
    <w:p w14:paraId="25472D4A" w14:textId="3A9E401E" w:rsidR="008951DB" w:rsidRDefault="00F55F30" w:rsidP="00705836">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Reluarea finanțării de tip „nucleu” pentru universitățile din România, program derulat cu fonduri de la Ministerul Cercetării.</w:t>
      </w:r>
    </w:p>
    <w:p w14:paraId="640E875A" w14:textId="0F799F33" w:rsidR="00F55F30" w:rsidRDefault="00F55F30" w:rsidP="00705836">
      <w:pPr>
        <w:pStyle w:val="ListParagraph"/>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Majorarea finanțării cercetării și a inovării, precum și a resursei umane implicată în producerea de cunoaștere</w:t>
      </w:r>
      <w:r w:rsidR="00207740">
        <w:rPr>
          <w:rFonts w:ascii="Times New Roman" w:hAnsi="Times New Roman" w:cs="Times New Roman"/>
          <w:sz w:val="24"/>
          <w:szCs w:val="24"/>
        </w:rPr>
        <w:t>, inovație</w:t>
      </w:r>
      <w:r>
        <w:rPr>
          <w:rFonts w:ascii="Times New Roman" w:hAnsi="Times New Roman" w:cs="Times New Roman"/>
          <w:sz w:val="24"/>
          <w:szCs w:val="24"/>
        </w:rPr>
        <w:t xml:space="preserve"> și dezvoltare.</w:t>
      </w:r>
    </w:p>
    <w:p w14:paraId="47DD24BE" w14:textId="2DF85342" w:rsidR="00DE7691" w:rsidRPr="00DE7691" w:rsidRDefault="00DE7691" w:rsidP="00DE7691">
      <w:pPr>
        <w:pStyle w:val="ListParagraph"/>
        <w:numPr>
          <w:ilvl w:val="0"/>
          <w:numId w:val="3"/>
        </w:numPr>
        <w:spacing w:line="276" w:lineRule="auto"/>
        <w:jc w:val="both"/>
        <w:rPr>
          <w:rFonts w:ascii="Times New Roman" w:hAnsi="Times New Roman" w:cs="Times New Roman"/>
          <w:sz w:val="24"/>
          <w:szCs w:val="24"/>
        </w:rPr>
      </w:pPr>
      <w:r w:rsidRPr="008951DB">
        <w:rPr>
          <w:rFonts w:ascii="Times New Roman" w:hAnsi="Times New Roman" w:cs="Times New Roman"/>
          <w:sz w:val="24"/>
          <w:szCs w:val="24"/>
        </w:rPr>
        <w:lastRenderedPageBreak/>
        <w:t>Rectificarea cu celeritate a bugetelor pentru cămine-cantine, deoarece sumele bugetate nu pot acoperi creșterile de preț la alimente (cantine) și utilități (cămine), iar indicatorii din anul anterior folosiți ca bază de aprobare a bugetului pe acest an nu reflect</w:t>
      </w:r>
      <w:r>
        <w:rPr>
          <w:rFonts w:ascii="Times New Roman" w:hAnsi="Times New Roman" w:cs="Times New Roman"/>
          <w:sz w:val="24"/>
          <w:szCs w:val="24"/>
        </w:rPr>
        <w:t>ă</w:t>
      </w:r>
      <w:r w:rsidRPr="008951DB">
        <w:rPr>
          <w:rFonts w:ascii="Times New Roman" w:hAnsi="Times New Roman" w:cs="Times New Roman"/>
          <w:sz w:val="24"/>
          <w:szCs w:val="24"/>
        </w:rPr>
        <w:t xml:space="preserve"> prezența în campus a studenților.</w:t>
      </w:r>
    </w:p>
    <w:p w14:paraId="22112BCC" w14:textId="301FA35B" w:rsidR="00AE1C8D" w:rsidRPr="00705836" w:rsidRDefault="00AE1C8D" w:rsidP="00705836">
      <w:pPr>
        <w:pStyle w:val="ListParagraph"/>
        <w:numPr>
          <w:ilvl w:val="0"/>
          <w:numId w:val="3"/>
        </w:numPr>
        <w:spacing w:line="276" w:lineRule="auto"/>
        <w:jc w:val="both"/>
        <w:rPr>
          <w:rFonts w:ascii="Times New Roman" w:hAnsi="Times New Roman" w:cs="Times New Roman"/>
          <w:sz w:val="24"/>
          <w:szCs w:val="24"/>
        </w:rPr>
      </w:pPr>
      <w:r w:rsidRPr="008619EA">
        <w:rPr>
          <w:rFonts w:ascii="Times New Roman" w:hAnsi="Times New Roman" w:cs="Times New Roman"/>
          <w:sz w:val="24"/>
          <w:szCs w:val="24"/>
        </w:rPr>
        <w:t xml:space="preserve">Creșterea subvenției pentru bursele studențești și corelarea acesteia cu salariul minim brut garantat în plată pe țară; susținem stabilirea alocației/student la buget la </w:t>
      </w:r>
      <w:r w:rsidRPr="008619EA">
        <w:rPr>
          <w:rFonts w:ascii="Times New Roman" w:eastAsia="Trebuchet MS" w:hAnsi="Times New Roman" w:cs="Times New Roman"/>
          <w:sz w:val="24"/>
          <w:szCs w:val="24"/>
        </w:rPr>
        <w:t>12% din salariul minim</w:t>
      </w:r>
      <w:r w:rsidRPr="008619EA">
        <w:rPr>
          <w:rFonts w:ascii="Times New Roman" w:hAnsi="Times New Roman" w:cs="Times New Roman"/>
          <w:sz w:val="24"/>
          <w:szCs w:val="24"/>
        </w:rPr>
        <w:t>, astfel încât subvenția să fie actualizată automat, odată cu creșterea salariului minim</w:t>
      </w:r>
      <w:r>
        <w:rPr>
          <w:rFonts w:ascii="Times New Roman" w:hAnsi="Times New Roman" w:cs="Times New Roman"/>
          <w:sz w:val="24"/>
          <w:szCs w:val="24"/>
        </w:rPr>
        <w:t>.</w:t>
      </w:r>
    </w:p>
    <w:p w14:paraId="44313F23" w14:textId="06616A4B" w:rsidR="00527F67" w:rsidRDefault="00527F67" w:rsidP="0070583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Reprezentanții Consorțiului Universitaria au agreat constituirea unor grupuri de lucru permanente în cadrul </w:t>
      </w:r>
      <w:r w:rsidR="00823DBC">
        <w:rPr>
          <w:rFonts w:ascii="Times New Roman" w:hAnsi="Times New Roman" w:cs="Times New Roman"/>
          <w:sz w:val="24"/>
          <w:szCs w:val="24"/>
        </w:rPr>
        <w:t>alianței</w:t>
      </w:r>
      <w:r w:rsidR="005640E1">
        <w:rPr>
          <w:rFonts w:ascii="Times New Roman" w:hAnsi="Times New Roman" w:cs="Times New Roman"/>
          <w:sz w:val="24"/>
          <w:szCs w:val="24"/>
        </w:rPr>
        <w:t xml:space="preserve"> –</w:t>
      </w:r>
      <w:r w:rsidR="00A60E36">
        <w:rPr>
          <w:rFonts w:ascii="Times New Roman" w:hAnsi="Times New Roman" w:cs="Times New Roman"/>
          <w:sz w:val="24"/>
          <w:szCs w:val="24"/>
        </w:rPr>
        <w:t xml:space="preserve"> în domenii precum digitalizare, internați</w:t>
      </w:r>
      <w:r w:rsidR="005640E1">
        <w:rPr>
          <w:rFonts w:ascii="Times New Roman" w:hAnsi="Times New Roman" w:cs="Times New Roman"/>
          <w:sz w:val="24"/>
          <w:szCs w:val="24"/>
        </w:rPr>
        <w:t>o</w:t>
      </w:r>
      <w:r w:rsidR="00A60E36">
        <w:rPr>
          <w:rFonts w:ascii="Times New Roman" w:hAnsi="Times New Roman" w:cs="Times New Roman"/>
          <w:sz w:val="24"/>
          <w:szCs w:val="24"/>
        </w:rPr>
        <w:t>nalizare, resurse umane, finanțare etc.-</w:t>
      </w:r>
      <w:r>
        <w:rPr>
          <w:rFonts w:ascii="Times New Roman" w:hAnsi="Times New Roman" w:cs="Times New Roman"/>
          <w:sz w:val="24"/>
          <w:szCs w:val="24"/>
        </w:rPr>
        <w:t xml:space="preserve"> care să analizeze </w:t>
      </w:r>
      <w:r w:rsidR="00157BB0">
        <w:rPr>
          <w:rFonts w:ascii="Times New Roman" w:hAnsi="Times New Roman" w:cs="Times New Roman"/>
          <w:sz w:val="24"/>
          <w:szCs w:val="24"/>
        </w:rPr>
        <w:t xml:space="preserve">în mod constant situația din universități </w:t>
      </w:r>
      <w:r>
        <w:rPr>
          <w:rFonts w:ascii="Times New Roman" w:hAnsi="Times New Roman" w:cs="Times New Roman"/>
          <w:sz w:val="24"/>
          <w:szCs w:val="24"/>
        </w:rPr>
        <w:t xml:space="preserve">și să vină cu soluții la problemele cu care se confruntă </w:t>
      </w:r>
      <w:r w:rsidR="00593494">
        <w:rPr>
          <w:rFonts w:ascii="Times New Roman" w:hAnsi="Times New Roman" w:cs="Times New Roman"/>
          <w:sz w:val="24"/>
          <w:szCs w:val="24"/>
        </w:rPr>
        <w:t>instituțiile.</w:t>
      </w:r>
    </w:p>
    <w:p w14:paraId="1185FDD3" w14:textId="137046BE" w:rsidR="004F531C" w:rsidRPr="009C6504" w:rsidRDefault="004F531C" w:rsidP="004F531C">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Reuniun</w:t>
      </w:r>
      <w:r>
        <w:rPr>
          <w:rFonts w:ascii="Times New Roman" w:hAnsi="Times New Roman" w:cs="Times New Roman"/>
          <w:sz w:val="24"/>
          <w:szCs w:val="24"/>
        </w:rPr>
        <w:t>ea</w:t>
      </w:r>
      <w:r w:rsidRPr="009C6504">
        <w:rPr>
          <w:rFonts w:ascii="Times New Roman" w:hAnsi="Times New Roman" w:cs="Times New Roman"/>
          <w:sz w:val="24"/>
          <w:szCs w:val="24"/>
        </w:rPr>
        <w:t xml:space="preserve"> Consorțiului Universitaria</w:t>
      </w:r>
      <w:r>
        <w:rPr>
          <w:rFonts w:ascii="Times New Roman" w:hAnsi="Times New Roman" w:cs="Times New Roman"/>
          <w:sz w:val="24"/>
          <w:szCs w:val="24"/>
        </w:rPr>
        <w:t xml:space="preserve"> de la București </w:t>
      </w:r>
      <w:r w:rsidR="00593494">
        <w:rPr>
          <w:rFonts w:ascii="Times New Roman" w:hAnsi="Times New Roman" w:cs="Times New Roman"/>
          <w:sz w:val="24"/>
          <w:szCs w:val="24"/>
        </w:rPr>
        <w:t xml:space="preserve">a întrunit membrii celor </w:t>
      </w:r>
      <w:r>
        <w:rPr>
          <w:rFonts w:ascii="Times New Roman" w:hAnsi="Times New Roman" w:cs="Times New Roman"/>
          <w:sz w:val="24"/>
          <w:szCs w:val="24"/>
        </w:rPr>
        <w:t>nouă</w:t>
      </w:r>
      <w:r w:rsidRPr="009C6504">
        <w:rPr>
          <w:rFonts w:ascii="Times New Roman" w:hAnsi="Times New Roman" w:cs="Times New Roman"/>
          <w:sz w:val="24"/>
          <w:szCs w:val="24"/>
        </w:rPr>
        <w:t xml:space="preserve"> universități</w:t>
      </w:r>
      <w:r w:rsidR="00593494">
        <w:rPr>
          <w:rFonts w:ascii="Times New Roman" w:hAnsi="Times New Roman" w:cs="Times New Roman"/>
          <w:sz w:val="24"/>
          <w:szCs w:val="24"/>
        </w:rPr>
        <w:t xml:space="preserve"> partenere</w:t>
      </w:r>
      <w:r w:rsidRPr="009C6504">
        <w:rPr>
          <w:rFonts w:ascii="Times New Roman" w:hAnsi="Times New Roman" w:cs="Times New Roman"/>
          <w:sz w:val="24"/>
          <w:szCs w:val="24"/>
        </w:rPr>
        <w:t>:</w:t>
      </w:r>
      <w:r w:rsidR="00593494">
        <w:rPr>
          <w:rFonts w:ascii="Times New Roman" w:hAnsi="Times New Roman" w:cs="Times New Roman"/>
          <w:sz w:val="24"/>
          <w:szCs w:val="24"/>
        </w:rPr>
        <w:t xml:space="preserve"> </w:t>
      </w:r>
      <w:r w:rsidRPr="009C6504">
        <w:rPr>
          <w:rFonts w:ascii="Times New Roman" w:hAnsi="Times New Roman" w:cs="Times New Roman"/>
          <w:sz w:val="24"/>
          <w:szCs w:val="24"/>
        </w:rPr>
        <w:t>Universitatea din București, Universitatea „Babeș-Bolyai” din Cluj-Napoca, Universitatea „Alexandru Ioan Cuza” din Iași, Universitatea de Vest din Timișoara, Academia de Studii Economice din București, Universitatea din Craiova, Universitatea „Lucian Blaga” din Sibiu, Universitatea „Dunărea de Jos” din Galați și Universitatea „Ovidius” din Constanța.</w:t>
      </w:r>
    </w:p>
    <w:p w14:paraId="31D6E99E" w14:textId="1CE83CD0" w:rsidR="00CE2BFE" w:rsidRPr="009C6504" w:rsidRDefault="00CE2BFE" w:rsidP="00705836">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De asemenea, întâlnirea a marcat preluarea, de către Universitatea din București, a președinției rotative a Consorțiului Universitaria. Anterior, președinția Consorțiului a aparținut Academiei de Studii Economice din București.</w:t>
      </w:r>
    </w:p>
    <w:p w14:paraId="350972FB" w14:textId="55D72E83" w:rsidR="00CE2BFE" w:rsidRPr="009C6504" w:rsidRDefault="00CE2BFE" w:rsidP="00705836">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 xml:space="preserve">Rezoluția integrală a întâlnirii Consorțiului Universitaria de la </w:t>
      </w:r>
      <w:r w:rsidR="009C6504" w:rsidRPr="009C6504">
        <w:rPr>
          <w:rFonts w:ascii="Times New Roman" w:hAnsi="Times New Roman" w:cs="Times New Roman"/>
          <w:sz w:val="24"/>
          <w:szCs w:val="24"/>
        </w:rPr>
        <w:t>București</w:t>
      </w:r>
      <w:r w:rsidRPr="009C6504">
        <w:rPr>
          <w:rFonts w:ascii="Times New Roman" w:hAnsi="Times New Roman" w:cs="Times New Roman"/>
          <w:sz w:val="24"/>
          <w:szCs w:val="24"/>
        </w:rPr>
        <w:t xml:space="preserve"> poate fi consultată </w:t>
      </w:r>
      <w:hyperlink r:id="rId7" w:history="1">
        <w:r w:rsidRPr="00A05B48">
          <w:rPr>
            <w:rStyle w:val="Hyperlink"/>
            <w:rFonts w:ascii="Times New Roman" w:hAnsi="Times New Roman" w:cs="Times New Roman"/>
            <w:b/>
            <w:bCs/>
            <w:sz w:val="24"/>
            <w:szCs w:val="24"/>
          </w:rPr>
          <w:t>aici</w:t>
        </w:r>
      </w:hyperlink>
      <w:r w:rsidRPr="009C6504">
        <w:rPr>
          <w:rFonts w:ascii="Times New Roman" w:hAnsi="Times New Roman" w:cs="Times New Roman"/>
          <w:sz w:val="24"/>
          <w:szCs w:val="24"/>
        </w:rPr>
        <w:t>.</w:t>
      </w:r>
    </w:p>
    <w:p w14:paraId="5BF0D619" w14:textId="77777777" w:rsidR="00CE2BFE" w:rsidRPr="00DC1905" w:rsidRDefault="00CE2BFE" w:rsidP="00705836">
      <w:pPr>
        <w:spacing w:line="276" w:lineRule="auto"/>
        <w:jc w:val="both"/>
        <w:rPr>
          <w:rFonts w:ascii="Times New Roman" w:hAnsi="Times New Roman" w:cs="Times New Roman"/>
          <w:b/>
          <w:bCs/>
          <w:sz w:val="24"/>
          <w:szCs w:val="24"/>
        </w:rPr>
      </w:pPr>
      <w:r w:rsidRPr="00DC1905">
        <w:rPr>
          <w:rFonts w:ascii="Times New Roman" w:hAnsi="Times New Roman" w:cs="Times New Roman"/>
          <w:b/>
          <w:bCs/>
          <w:sz w:val="24"/>
          <w:szCs w:val="24"/>
        </w:rPr>
        <w:t>Despre Consorțiul Universitaria</w:t>
      </w:r>
    </w:p>
    <w:p w14:paraId="1304FD8F" w14:textId="3B680A78" w:rsidR="00CE2BFE" w:rsidRPr="009C6504" w:rsidRDefault="00CE2BFE" w:rsidP="00705836">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 xml:space="preserve">Fondat în 1996, Consorțiul Universitaria reunește, în prezent, nouă dintre cele mai importante universități din România: Universitatea din București, Universitatea „Babeș-Bolyai” din Cluj-Napoca, Universitatea „Alexandru Ioan Cuza” din Iași, Universitatea de Vest din Timișoara, Academia de Studii Economice din București, Universitatea din Craiova, Universitatea „Lucian Blaga” din Sibiu, Universitatea „Dunărea de Jos” din Galați și Universitatea „Ovidius” din Constanța. Cele nouă universități ale Consorțiului Universitaria cumulează 42% dintre studenții </w:t>
      </w:r>
      <w:r w:rsidR="00D279B0">
        <w:rPr>
          <w:rFonts w:ascii="Times New Roman" w:hAnsi="Times New Roman" w:cs="Times New Roman"/>
          <w:sz w:val="24"/>
          <w:szCs w:val="24"/>
        </w:rPr>
        <w:t xml:space="preserve">și </w:t>
      </w:r>
      <w:r w:rsidRPr="009C6504">
        <w:rPr>
          <w:rFonts w:ascii="Times New Roman" w:hAnsi="Times New Roman" w:cs="Times New Roman"/>
          <w:sz w:val="24"/>
          <w:szCs w:val="24"/>
        </w:rPr>
        <w:t>34% dintre cadrele didactice titulare din România</w:t>
      </w:r>
      <w:r w:rsidR="00D279B0">
        <w:rPr>
          <w:rFonts w:ascii="Times New Roman" w:hAnsi="Times New Roman" w:cs="Times New Roman"/>
          <w:sz w:val="24"/>
          <w:szCs w:val="24"/>
        </w:rPr>
        <w:t>, acoperind, totodată, toate regiunile de dezvoltare a României.</w:t>
      </w:r>
    </w:p>
    <w:p w14:paraId="226E39B6" w14:textId="418013B7" w:rsidR="00CE2BFE" w:rsidRPr="009C6504" w:rsidRDefault="00CE2BFE" w:rsidP="00705836">
      <w:pPr>
        <w:spacing w:line="276" w:lineRule="auto"/>
        <w:jc w:val="both"/>
        <w:rPr>
          <w:rFonts w:ascii="Times New Roman" w:hAnsi="Times New Roman" w:cs="Times New Roman"/>
          <w:sz w:val="24"/>
          <w:szCs w:val="24"/>
        </w:rPr>
      </w:pPr>
      <w:r w:rsidRPr="009C6504">
        <w:rPr>
          <w:rFonts w:ascii="Times New Roman" w:hAnsi="Times New Roman" w:cs="Times New Roman"/>
          <w:sz w:val="24"/>
          <w:szCs w:val="24"/>
        </w:rPr>
        <w:t>De-a lungul existenței sale, Consorțiul Universitaria a acționat ca o structură dinamică și unitară, consolidându-și poziția pe piața națională și internațională a învățământului universitar și afirmând, cu fiecare ocazie, disponibilitatea și deschiderea spre dialogul constructiv și schimbul de bune-practici cu celelalte consorții universitare din țară pentru a contribui la creșterea calității și promovarea excelenței în învățământul superior din România.</w:t>
      </w:r>
    </w:p>
    <w:sectPr w:rsidR="00CE2BFE" w:rsidRPr="009C6504" w:rsidSect="003F3D8A">
      <w:headerReference w:type="default" r:id="rId8"/>
      <w:footerReference w:type="default" r:id="rId9"/>
      <w:pgSz w:w="11906" w:h="16838"/>
      <w:pgMar w:top="2127" w:right="1417" w:bottom="1417" w:left="1417" w:header="0" w:footer="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FCC94" w14:textId="77777777" w:rsidR="006B6AF4" w:rsidRDefault="006B6AF4" w:rsidP="00DC1905">
      <w:pPr>
        <w:spacing w:after="0" w:line="240" w:lineRule="auto"/>
      </w:pPr>
      <w:r>
        <w:separator/>
      </w:r>
    </w:p>
  </w:endnote>
  <w:endnote w:type="continuationSeparator" w:id="0">
    <w:p w14:paraId="27EC5D8D" w14:textId="77777777" w:rsidR="006B6AF4" w:rsidRDefault="006B6AF4" w:rsidP="00DC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8FAE2" w14:textId="0E9783D8" w:rsidR="00DC1905" w:rsidRDefault="00DC1905" w:rsidP="00DC1905">
    <w:pPr>
      <w:pStyle w:val="Footer"/>
      <w:ind w:hanging="1276"/>
    </w:pPr>
    <w:r>
      <w:rPr>
        <w:noProof/>
        <w:lang w:val="en-US"/>
      </w:rPr>
      <w:drawing>
        <wp:inline distT="0" distB="0" distL="0" distR="0" wp14:anchorId="65A9C052" wp14:editId="0C670EDA">
          <wp:extent cx="7360920" cy="1029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412930" cy="103704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6A4B" w14:textId="77777777" w:rsidR="006B6AF4" w:rsidRDefault="006B6AF4" w:rsidP="00DC1905">
      <w:pPr>
        <w:spacing w:after="0" w:line="240" w:lineRule="auto"/>
      </w:pPr>
      <w:r>
        <w:separator/>
      </w:r>
    </w:p>
  </w:footnote>
  <w:footnote w:type="continuationSeparator" w:id="0">
    <w:p w14:paraId="3A6C6525" w14:textId="77777777" w:rsidR="006B6AF4" w:rsidRDefault="006B6AF4" w:rsidP="00DC1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748E" w14:textId="25A27876" w:rsidR="00DC1905" w:rsidRDefault="00DC1905" w:rsidP="003F3D8A">
    <w:pPr>
      <w:pStyle w:val="Header"/>
      <w:ind w:hanging="1417"/>
    </w:pPr>
    <w:r>
      <w:rPr>
        <w:noProof/>
        <w:lang w:val="en-US"/>
      </w:rPr>
      <w:drawing>
        <wp:inline distT="0" distB="0" distL="0" distR="0" wp14:anchorId="64F40E7F" wp14:editId="4B240204">
          <wp:extent cx="7376160" cy="119847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extLst>
                      <a:ext uri="{28A0092B-C50C-407E-A947-70E740481C1C}">
                        <a14:useLocalDpi xmlns:a14="http://schemas.microsoft.com/office/drawing/2010/main" val="0"/>
                      </a:ext>
                    </a:extLst>
                  </a:blip>
                  <a:stretch>
                    <a:fillRect/>
                  </a:stretch>
                </pic:blipFill>
                <pic:spPr>
                  <a:xfrm>
                    <a:off x="0" y="0"/>
                    <a:ext cx="7456302" cy="12114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5B8"/>
    <w:multiLevelType w:val="hybridMultilevel"/>
    <w:tmpl w:val="07D011CA"/>
    <w:lvl w:ilvl="0" w:tplc="2D34A6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986D16A">
      <w:start w:val="1"/>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D2D29"/>
    <w:multiLevelType w:val="hybridMultilevel"/>
    <w:tmpl w:val="745EA252"/>
    <w:lvl w:ilvl="0" w:tplc="9344250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C157864"/>
    <w:multiLevelType w:val="hybridMultilevel"/>
    <w:tmpl w:val="F2042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32079"/>
    <w:multiLevelType w:val="hybridMultilevel"/>
    <w:tmpl w:val="31C6D034"/>
    <w:lvl w:ilvl="0" w:tplc="D6E225C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91A35"/>
    <w:multiLevelType w:val="hybridMultilevel"/>
    <w:tmpl w:val="32C05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531F21"/>
    <w:multiLevelType w:val="hybridMultilevel"/>
    <w:tmpl w:val="DBB4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66695126">
    <w:abstractNumId w:val="1"/>
  </w:num>
  <w:num w:numId="2" w16cid:durableId="446702670">
    <w:abstractNumId w:val="0"/>
  </w:num>
  <w:num w:numId="3" w16cid:durableId="5178032">
    <w:abstractNumId w:val="2"/>
  </w:num>
  <w:num w:numId="4" w16cid:durableId="1279993270">
    <w:abstractNumId w:val="5"/>
  </w:num>
  <w:num w:numId="5" w16cid:durableId="1490100264">
    <w:abstractNumId w:val="4"/>
  </w:num>
  <w:num w:numId="6" w16cid:durableId="31125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10"/>
    <w:rsid w:val="000000EC"/>
    <w:rsid w:val="000372E3"/>
    <w:rsid w:val="00041C2B"/>
    <w:rsid w:val="000A4BDD"/>
    <w:rsid w:val="000F4EFC"/>
    <w:rsid w:val="00157BB0"/>
    <w:rsid w:val="00182C76"/>
    <w:rsid w:val="001A7E06"/>
    <w:rsid w:val="001B0E6C"/>
    <w:rsid w:val="001C233E"/>
    <w:rsid w:val="001D751E"/>
    <w:rsid w:val="0020568F"/>
    <w:rsid w:val="00207740"/>
    <w:rsid w:val="002248B3"/>
    <w:rsid w:val="002C2EDB"/>
    <w:rsid w:val="00304C24"/>
    <w:rsid w:val="00306157"/>
    <w:rsid w:val="00393B0B"/>
    <w:rsid w:val="003F3D8A"/>
    <w:rsid w:val="004337AB"/>
    <w:rsid w:val="004740F5"/>
    <w:rsid w:val="004C628A"/>
    <w:rsid w:val="004F531C"/>
    <w:rsid w:val="0052340D"/>
    <w:rsid w:val="00527F67"/>
    <w:rsid w:val="00540E2E"/>
    <w:rsid w:val="005640E1"/>
    <w:rsid w:val="00584913"/>
    <w:rsid w:val="00593494"/>
    <w:rsid w:val="005935DF"/>
    <w:rsid w:val="005A03B0"/>
    <w:rsid w:val="00612CA2"/>
    <w:rsid w:val="0062054B"/>
    <w:rsid w:val="00630A39"/>
    <w:rsid w:val="00694867"/>
    <w:rsid w:val="006A3715"/>
    <w:rsid w:val="006B6AF4"/>
    <w:rsid w:val="006C7026"/>
    <w:rsid w:val="00705836"/>
    <w:rsid w:val="00741160"/>
    <w:rsid w:val="008025FF"/>
    <w:rsid w:val="00817F27"/>
    <w:rsid w:val="00823DBC"/>
    <w:rsid w:val="00830A5A"/>
    <w:rsid w:val="00863BAA"/>
    <w:rsid w:val="008719CA"/>
    <w:rsid w:val="00874FDD"/>
    <w:rsid w:val="008951DB"/>
    <w:rsid w:val="008A7E4A"/>
    <w:rsid w:val="008F637F"/>
    <w:rsid w:val="009239E7"/>
    <w:rsid w:val="0098363E"/>
    <w:rsid w:val="009C6504"/>
    <w:rsid w:val="00A05B48"/>
    <w:rsid w:val="00A60E36"/>
    <w:rsid w:val="00A836A9"/>
    <w:rsid w:val="00AD5710"/>
    <w:rsid w:val="00AE1C8D"/>
    <w:rsid w:val="00AF58F0"/>
    <w:rsid w:val="00BA52D7"/>
    <w:rsid w:val="00C203B0"/>
    <w:rsid w:val="00C6284F"/>
    <w:rsid w:val="00C87A62"/>
    <w:rsid w:val="00CD2CD6"/>
    <w:rsid w:val="00CE2BFE"/>
    <w:rsid w:val="00D279B0"/>
    <w:rsid w:val="00DC1905"/>
    <w:rsid w:val="00DE09BA"/>
    <w:rsid w:val="00DE7691"/>
    <w:rsid w:val="00E57000"/>
    <w:rsid w:val="00EC1BE6"/>
    <w:rsid w:val="00F4406D"/>
    <w:rsid w:val="00F55F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B87D"/>
  <w15:chartTrackingRefBased/>
  <w15:docId w15:val="{4313C7FA-D228-426C-9007-77B8D3FE3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BFE"/>
    <w:pPr>
      <w:ind w:left="720"/>
      <w:contextualSpacing/>
    </w:pPr>
  </w:style>
  <w:style w:type="paragraph" w:styleId="Header">
    <w:name w:val="header"/>
    <w:basedOn w:val="Normal"/>
    <w:link w:val="HeaderChar"/>
    <w:uiPriority w:val="99"/>
    <w:unhideWhenUsed/>
    <w:rsid w:val="00DC1905"/>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905"/>
  </w:style>
  <w:style w:type="paragraph" w:styleId="Footer">
    <w:name w:val="footer"/>
    <w:basedOn w:val="Normal"/>
    <w:link w:val="FooterChar"/>
    <w:uiPriority w:val="99"/>
    <w:unhideWhenUsed/>
    <w:rsid w:val="00DC19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905"/>
  </w:style>
  <w:style w:type="character" w:styleId="Hyperlink">
    <w:name w:val="Hyperlink"/>
    <w:basedOn w:val="DefaultParagraphFont"/>
    <w:uiPriority w:val="99"/>
    <w:unhideWhenUsed/>
    <w:rsid w:val="00A05B48"/>
    <w:rPr>
      <w:color w:val="0563C1" w:themeColor="hyperlink"/>
      <w:u w:val="single"/>
    </w:rPr>
  </w:style>
  <w:style w:type="character" w:styleId="UnresolvedMention">
    <w:name w:val="Unresolved Mention"/>
    <w:basedOn w:val="DefaultParagraphFont"/>
    <w:uiPriority w:val="99"/>
    <w:semiHidden/>
    <w:unhideWhenUsed/>
    <w:rsid w:val="00A05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897134">
      <w:bodyDiv w:val="1"/>
      <w:marLeft w:val="0"/>
      <w:marRight w:val="0"/>
      <w:marTop w:val="0"/>
      <w:marBottom w:val="0"/>
      <w:divBdr>
        <w:top w:val="none" w:sz="0" w:space="0" w:color="auto"/>
        <w:left w:val="none" w:sz="0" w:space="0" w:color="auto"/>
        <w:bottom w:val="none" w:sz="0" w:space="0" w:color="auto"/>
        <w:right w:val="none" w:sz="0" w:space="0" w:color="auto"/>
      </w:divBdr>
    </w:div>
    <w:div w:id="495458882">
      <w:bodyDiv w:val="1"/>
      <w:marLeft w:val="0"/>
      <w:marRight w:val="0"/>
      <w:marTop w:val="0"/>
      <w:marBottom w:val="0"/>
      <w:divBdr>
        <w:top w:val="none" w:sz="0" w:space="0" w:color="auto"/>
        <w:left w:val="none" w:sz="0" w:space="0" w:color="auto"/>
        <w:bottom w:val="none" w:sz="0" w:space="0" w:color="auto"/>
        <w:right w:val="none" w:sz="0" w:space="0" w:color="auto"/>
      </w:divBdr>
      <w:divsChild>
        <w:div w:id="58556089">
          <w:marLeft w:val="0"/>
          <w:marRight w:val="0"/>
          <w:marTop w:val="0"/>
          <w:marBottom w:val="0"/>
          <w:divBdr>
            <w:top w:val="none" w:sz="0" w:space="0" w:color="auto"/>
            <w:left w:val="none" w:sz="0" w:space="0" w:color="auto"/>
            <w:bottom w:val="none" w:sz="0" w:space="0" w:color="auto"/>
            <w:right w:val="none" w:sz="0" w:space="0" w:color="auto"/>
          </w:divBdr>
          <w:divsChild>
            <w:div w:id="273754368">
              <w:marLeft w:val="0"/>
              <w:marRight w:val="0"/>
              <w:marTop w:val="0"/>
              <w:marBottom w:val="0"/>
              <w:divBdr>
                <w:top w:val="none" w:sz="0" w:space="0" w:color="auto"/>
                <w:left w:val="none" w:sz="0" w:space="0" w:color="auto"/>
                <w:bottom w:val="none" w:sz="0" w:space="0" w:color="auto"/>
                <w:right w:val="none" w:sz="0" w:space="0" w:color="auto"/>
              </w:divBdr>
              <w:divsChild>
                <w:div w:id="529033417">
                  <w:marLeft w:val="0"/>
                  <w:marRight w:val="0"/>
                  <w:marTop w:val="120"/>
                  <w:marBottom w:val="0"/>
                  <w:divBdr>
                    <w:top w:val="none" w:sz="0" w:space="0" w:color="auto"/>
                    <w:left w:val="none" w:sz="0" w:space="0" w:color="auto"/>
                    <w:bottom w:val="none" w:sz="0" w:space="0" w:color="auto"/>
                    <w:right w:val="none" w:sz="0" w:space="0" w:color="auto"/>
                  </w:divBdr>
                  <w:divsChild>
                    <w:div w:id="93290109">
                      <w:marLeft w:val="0"/>
                      <w:marRight w:val="0"/>
                      <w:marTop w:val="0"/>
                      <w:marBottom w:val="0"/>
                      <w:divBdr>
                        <w:top w:val="none" w:sz="0" w:space="0" w:color="auto"/>
                        <w:left w:val="none" w:sz="0" w:space="0" w:color="auto"/>
                        <w:bottom w:val="none" w:sz="0" w:space="0" w:color="auto"/>
                        <w:right w:val="none" w:sz="0" w:space="0" w:color="auto"/>
                      </w:divBdr>
                      <w:divsChild>
                        <w:div w:id="19843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6533">
      <w:bodyDiv w:val="1"/>
      <w:marLeft w:val="0"/>
      <w:marRight w:val="0"/>
      <w:marTop w:val="0"/>
      <w:marBottom w:val="0"/>
      <w:divBdr>
        <w:top w:val="none" w:sz="0" w:space="0" w:color="auto"/>
        <w:left w:val="none" w:sz="0" w:space="0" w:color="auto"/>
        <w:bottom w:val="none" w:sz="0" w:space="0" w:color="auto"/>
        <w:right w:val="none" w:sz="0" w:space="0" w:color="auto"/>
      </w:divBdr>
      <w:divsChild>
        <w:div w:id="653340131">
          <w:marLeft w:val="0"/>
          <w:marRight w:val="0"/>
          <w:marTop w:val="0"/>
          <w:marBottom w:val="0"/>
          <w:divBdr>
            <w:top w:val="none" w:sz="0" w:space="0" w:color="auto"/>
            <w:left w:val="none" w:sz="0" w:space="0" w:color="auto"/>
            <w:bottom w:val="none" w:sz="0" w:space="0" w:color="auto"/>
            <w:right w:val="none" w:sz="0" w:space="0" w:color="auto"/>
          </w:divBdr>
        </w:div>
      </w:divsChild>
    </w:div>
    <w:div w:id="982581576">
      <w:bodyDiv w:val="1"/>
      <w:marLeft w:val="0"/>
      <w:marRight w:val="0"/>
      <w:marTop w:val="0"/>
      <w:marBottom w:val="0"/>
      <w:divBdr>
        <w:top w:val="none" w:sz="0" w:space="0" w:color="auto"/>
        <w:left w:val="none" w:sz="0" w:space="0" w:color="auto"/>
        <w:bottom w:val="none" w:sz="0" w:space="0" w:color="auto"/>
        <w:right w:val="none" w:sz="0" w:space="0" w:color="auto"/>
      </w:divBdr>
    </w:div>
    <w:div w:id="154186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ibuc.ro/wp-content/uploads/2022/05/Rezolutia-Consortiului-Universitaria-Bucuresti-mai-202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1288</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Miclea Ioan</dc:creator>
  <cp:keywords/>
  <dc:description/>
  <cp:lastModifiedBy>Miclea Ioan</cp:lastModifiedBy>
  <cp:revision>19</cp:revision>
  <dcterms:created xsi:type="dcterms:W3CDTF">2022-05-28T10:43:00Z</dcterms:created>
  <dcterms:modified xsi:type="dcterms:W3CDTF">2022-05-29T12:21:00Z</dcterms:modified>
</cp:coreProperties>
</file>